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F9AB" w14:textId="586B45BF" w:rsidR="00DF2083" w:rsidRPr="005F3211" w:rsidRDefault="00DF2083" w:rsidP="00DF2083">
      <w:pPr>
        <w:jc w:val="right"/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Warszawa, </w:t>
      </w:r>
      <w:r w:rsidR="0095176F" w:rsidRPr="005F3211">
        <w:rPr>
          <w:rFonts w:ascii="Aptos" w:hAnsi="Aptos"/>
          <w:sz w:val="22"/>
        </w:rPr>
        <w:t>21 maja</w:t>
      </w:r>
      <w:r w:rsidRPr="005F3211">
        <w:rPr>
          <w:rFonts w:ascii="Aptos" w:hAnsi="Aptos"/>
          <w:sz w:val="22"/>
        </w:rPr>
        <w:t xml:space="preserve"> 202</w:t>
      </w:r>
      <w:r w:rsidR="0095176F" w:rsidRPr="005F3211">
        <w:rPr>
          <w:rFonts w:ascii="Aptos" w:hAnsi="Aptos"/>
          <w:sz w:val="22"/>
        </w:rPr>
        <w:t>6</w:t>
      </w:r>
      <w:r w:rsidRPr="005F3211">
        <w:rPr>
          <w:rFonts w:ascii="Aptos" w:hAnsi="Aptos"/>
          <w:sz w:val="22"/>
        </w:rPr>
        <w:t xml:space="preserve"> r.</w:t>
      </w:r>
    </w:p>
    <w:p w14:paraId="10CE40FB" w14:textId="77777777" w:rsidR="0095176F" w:rsidRPr="005F3211" w:rsidRDefault="0095176F" w:rsidP="0095176F">
      <w:pPr>
        <w:rPr>
          <w:rFonts w:ascii="Aptos" w:hAnsi="Aptos"/>
          <w:sz w:val="22"/>
        </w:rPr>
      </w:pPr>
    </w:p>
    <w:p w14:paraId="2E286CB8" w14:textId="1472BD20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 odpowiedzi na pismo </w:t>
      </w:r>
      <w:bookmarkStart w:id="0" w:name="ezdSprawaZnak"/>
      <w:r w:rsidRPr="005F3211">
        <w:rPr>
          <w:rFonts w:ascii="Aptos" w:hAnsi="Aptos"/>
          <w:sz w:val="22"/>
        </w:rPr>
        <w:t>DWP-ZBP.493.13.2026</w:t>
      </w:r>
      <w:bookmarkEnd w:id="0"/>
      <w:r w:rsidRPr="005F3211">
        <w:rPr>
          <w:rFonts w:ascii="Aptos" w:hAnsi="Aptos"/>
          <w:sz w:val="22"/>
        </w:rPr>
        <w:t>.</w:t>
      </w:r>
      <w:bookmarkStart w:id="1" w:name="ezdAutorInicjaly"/>
      <w:r w:rsidRPr="005F3211">
        <w:rPr>
          <w:rFonts w:ascii="Aptos" w:hAnsi="Aptos"/>
          <w:sz w:val="22"/>
        </w:rPr>
        <w:t>EES</w:t>
      </w:r>
      <w:bookmarkEnd w:id="1"/>
      <w:r w:rsidRPr="005F3211">
        <w:rPr>
          <w:rFonts w:ascii="Aptos" w:hAnsi="Aptos"/>
          <w:sz w:val="22"/>
        </w:rPr>
        <w:t xml:space="preserve"> z 11 maja przekazujemy spis zasobów edukacyjno-informacyjnych NASK.</w:t>
      </w:r>
    </w:p>
    <w:p w14:paraId="68FCB5F0" w14:textId="5FDF9D5E" w:rsidR="00DF2083" w:rsidRPr="005F3211" w:rsidRDefault="00DF2083" w:rsidP="00DF2083">
      <w:pPr>
        <w:rPr>
          <w:rFonts w:ascii="Aptos" w:hAnsi="Aptos"/>
          <w:sz w:val="22"/>
        </w:rPr>
      </w:pPr>
    </w:p>
    <w:p w14:paraId="4A1D40CB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Materiały edukacyjne i profilaktyczne</w:t>
      </w:r>
    </w:p>
    <w:p w14:paraId="5F4B928C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Dział Profilaktyki </w:t>
      </w:r>
      <w:proofErr w:type="spellStart"/>
      <w:r w:rsidRPr="005F3211">
        <w:rPr>
          <w:rFonts w:ascii="Aptos" w:hAnsi="Aptos"/>
          <w:b/>
          <w:bCs/>
          <w:sz w:val="22"/>
        </w:rPr>
        <w:t>Cyberzagrożeń</w:t>
      </w:r>
      <w:proofErr w:type="spellEnd"/>
    </w:p>
    <w:p w14:paraId="7141E6CA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NASK-PIB</w:t>
      </w:r>
    </w:p>
    <w:p w14:paraId="083FBCB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Dział Profilaktyki </w:t>
      </w:r>
      <w:proofErr w:type="spellStart"/>
      <w:r w:rsidRPr="005F3211">
        <w:rPr>
          <w:rFonts w:ascii="Aptos" w:hAnsi="Aptos"/>
          <w:sz w:val="22"/>
        </w:rPr>
        <w:t>Cyberzagrożeń</w:t>
      </w:r>
      <w:proofErr w:type="spellEnd"/>
      <w:r w:rsidRPr="005F3211">
        <w:rPr>
          <w:rFonts w:ascii="Aptos" w:hAnsi="Aptos"/>
          <w:sz w:val="22"/>
        </w:rPr>
        <w:t xml:space="preserve"> (DPC) zajmuje się działalnością edukacyjną oraz popularyzatorską w zakresie bezpiecznego użytkowania nowych technologii. Funkcjonuje w ramach Państwowego Instytutu Badawczego NASK. Eksperci działu opracowują materiały, prowadzą szkolenia dla dzieci i młodzieży, nauczycieli, pedagogów, rodziców. Realizują kampanie informacyjno-edukacyjne oraz współpracują z zespołami i ekspertami specjalizującymi się w cyfrowej edukacji i wsparciu dzieci i młodzieży – zgodnie z misją, w której internet staje się miejscem przyjaznym dla wszystkich. </w:t>
      </w:r>
    </w:p>
    <w:p w14:paraId="603B10C5" w14:textId="77777777" w:rsidR="005F3211" w:rsidRPr="005F3211" w:rsidRDefault="005F3211" w:rsidP="0095176F">
      <w:pPr>
        <w:rPr>
          <w:rFonts w:ascii="Aptos" w:hAnsi="Aptos"/>
          <w:sz w:val="22"/>
        </w:rPr>
      </w:pPr>
    </w:p>
    <w:p w14:paraId="10383AC3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 xml:space="preserve">Dla placówek wychowawczych i opiekuńczych </w:t>
      </w:r>
    </w:p>
    <w:p w14:paraId="583302BC" w14:textId="77777777" w:rsidR="0095176F" w:rsidRPr="005F3211" w:rsidRDefault="0095176F" w:rsidP="0095176F">
      <w:pPr>
        <w:pStyle w:val="Akapitzlist"/>
        <w:numPr>
          <w:ilvl w:val="0"/>
          <w:numId w:val="14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Broszury edukacyjne projektu „</w:t>
      </w:r>
      <w:proofErr w:type="spellStart"/>
      <w:r w:rsidRPr="005F3211">
        <w:rPr>
          <w:rFonts w:ascii="Aptos" w:hAnsi="Aptos"/>
          <w:b/>
          <w:bCs/>
          <w:sz w:val="22"/>
        </w:rPr>
        <w:t>CyberBaza</w:t>
      </w:r>
      <w:proofErr w:type="spellEnd"/>
      <w:r w:rsidRPr="005F3211">
        <w:rPr>
          <w:rFonts w:ascii="Aptos" w:hAnsi="Aptos"/>
          <w:b/>
          <w:bCs/>
          <w:sz w:val="22"/>
        </w:rPr>
        <w:t xml:space="preserve">” </w:t>
      </w:r>
    </w:p>
    <w:p w14:paraId="37FCD37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Materiały </w:t>
      </w:r>
      <w:r w:rsidRPr="005F3211">
        <w:rPr>
          <w:rFonts w:ascii="Aptos" w:eastAsia="Aptos" w:hAnsi="Aptos" w:cs="Aptos"/>
          <w:sz w:val="22"/>
        </w:rPr>
        <w:t xml:space="preserve">zostały przygotowane dla wychowawców, pedagogów oraz specjalistów pracujących z dziećmi i młodzieżą w placówkach opiekuńczo-wychowawczych, świetlicach środowiskowych oraz instytucjach pieczy zastępczej. Celem wykorzystania tych materiałów jest wyrównywanie szans edukacyjnych podopiecznych z grup narażonych na wykluczenie społeczne oraz dostarczenie dorosłym praktycznych narzędzi do skutecznego prowadzenia działań z zakresu </w:t>
      </w:r>
      <w:proofErr w:type="spellStart"/>
      <w:r w:rsidRPr="005F3211">
        <w:rPr>
          <w:rFonts w:ascii="Aptos" w:eastAsia="Aptos" w:hAnsi="Aptos" w:cs="Aptos"/>
          <w:sz w:val="22"/>
        </w:rPr>
        <w:t>cyberprofilaktyki</w:t>
      </w:r>
      <w:proofErr w:type="spellEnd"/>
      <w:r w:rsidRPr="005F3211">
        <w:rPr>
          <w:rFonts w:ascii="Aptos" w:eastAsia="Aptos" w:hAnsi="Aptos" w:cs="Aptos"/>
          <w:sz w:val="22"/>
        </w:rPr>
        <w:t xml:space="preserve">. Pakiet zawiera zestaw broszur informacyjno-edukacyjnych, które w warsztatowej formule wspierają zarówno pracę grupową, jak i przeprowadzanie indywidualnych rozmów z młodzieżą na temat bezpieczeństwa online. </w:t>
      </w:r>
    </w:p>
    <w:p w14:paraId="79496F04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Więcej informacji o projekcie: </w:t>
      </w:r>
      <w:hyperlink r:id="rId11">
        <w:r w:rsidRPr="005F3211">
          <w:rPr>
            <w:rStyle w:val="Hipercze"/>
            <w:rFonts w:ascii="Aptos" w:hAnsi="Aptos"/>
            <w:sz w:val="22"/>
          </w:rPr>
          <w:t xml:space="preserve">O projekcie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CyberBaza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|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SaferInternet</w:t>
        </w:r>
        <w:proofErr w:type="spellEnd"/>
      </w:hyperlink>
    </w:p>
    <w:p w14:paraId="1134F726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2">
        <w:r w:rsidRPr="005F3211">
          <w:rPr>
            <w:rStyle w:val="Hipercze"/>
            <w:rFonts w:ascii="Aptos" w:hAnsi="Aptos"/>
            <w:sz w:val="22"/>
          </w:rPr>
          <w:t>Ulotka o dezinformacji</w:t>
        </w:r>
      </w:hyperlink>
    </w:p>
    <w:p w14:paraId="37FA28AC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3">
        <w:r w:rsidRPr="005F3211">
          <w:rPr>
            <w:rStyle w:val="Hipercze"/>
            <w:rFonts w:ascii="Aptos" w:hAnsi="Aptos"/>
            <w:sz w:val="22"/>
          </w:rPr>
          <w:t>Ulotka o groomingu</w:t>
        </w:r>
      </w:hyperlink>
      <w:r w:rsidRPr="005F3211">
        <w:rPr>
          <w:rFonts w:ascii="Aptos" w:eastAsiaTheme="minorEastAsia" w:hAnsi="Aptos"/>
          <w:sz w:val="22"/>
        </w:rPr>
        <w:t xml:space="preserve">  </w:t>
      </w:r>
    </w:p>
    <w:p w14:paraId="12F72D5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4">
        <w:r w:rsidRPr="005F3211">
          <w:rPr>
            <w:rStyle w:val="Hipercze"/>
            <w:rFonts w:ascii="Aptos" w:hAnsi="Aptos"/>
            <w:sz w:val="22"/>
          </w:rPr>
          <w:t xml:space="preserve">Ulotka o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hejcie</w:t>
        </w:r>
        <w:proofErr w:type="spellEnd"/>
      </w:hyperlink>
    </w:p>
    <w:p w14:paraId="2F93612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5">
        <w:r w:rsidRPr="005F3211">
          <w:rPr>
            <w:rStyle w:val="Hipercze"/>
            <w:rFonts w:ascii="Aptos" w:hAnsi="Aptos"/>
            <w:sz w:val="22"/>
          </w:rPr>
          <w:t xml:space="preserve">Ulotka o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patotreściach</w:t>
        </w:r>
        <w:proofErr w:type="spellEnd"/>
      </w:hyperlink>
    </w:p>
    <w:p w14:paraId="440333B7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16">
        <w:r w:rsidRPr="005F3211">
          <w:rPr>
            <w:rStyle w:val="Hipercze"/>
            <w:rFonts w:ascii="Aptos" w:hAnsi="Aptos"/>
            <w:sz w:val="22"/>
          </w:rPr>
          <w:t>Ulotka o świadomym wizerunku w sieci</w:t>
        </w:r>
      </w:hyperlink>
    </w:p>
    <w:p w14:paraId="49E3DACE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7">
        <w:r w:rsidRPr="005F3211">
          <w:rPr>
            <w:rStyle w:val="Hipercze"/>
            <w:rFonts w:ascii="Aptos" w:hAnsi="Aptos"/>
            <w:sz w:val="22"/>
          </w:rPr>
          <w:t xml:space="preserve">Artykuły dot. wybranych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cyberzagrożeń</w:t>
        </w:r>
        <w:proofErr w:type="spellEnd"/>
      </w:hyperlink>
    </w:p>
    <w:p w14:paraId="454DFD2F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</w:p>
    <w:p w14:paraId="5BF6C093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rodziców</w:t>
      </w:r>
    </w:p>
    <w:p w14:paraId="2446B2B4" w14:textId="77777777" w:rsidR="0095176F" w:rsidRPr="005F3211" w:rsidRDefault="0095176F" w:rsidP="0095176F">
      <w:pPr>
        <w:pStyle w:val="Akapitzlist"/>
        <w:numPr>
          <w:ilvl w:val="0"/>
          <w:numId w:val="15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„W sieci wyzwań. Sztuka wychowania w cyfrowym świecie” – poradnik dla rodziców</w:t>
      </w:r>
    </w:p>
    <w:p w14:paraId="47425B10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Najnowsze wydawnictwo NASK to kompendium wiedzy dla rodziców, opiekunów i wszystkich tych, którzy chcą rozważnie i odpowiedzialnie wprowadzić, a następnie towarzyszyć dziecku w cyfrowym świecie. To przewodnik po kluczowych zagadnieniach związanych z bezpieczeństwem i dobrostanem dziecka w sieci. Każdy z 17 rozdziałów opisuje wybrane zagadnienia i wyzwania związane z obecnością dzieci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 i zawiera praktyczne wskazówki, dostosowane do trzech grup wiekowych: dzieci w wieku 0–6 lat, dzieci w wieku 7–12 lat i nastolatków powyżej 13.</w:t>
      </w:r>
    </w:p>
    <w:p w14:paraId="57AC4D14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Został napisany przez osoby, które na co dzień pracują z młodymi ludźmi, badają cyfrową rzeczywistość i walczą o to, aby internet był wolny od szkodliwych i nielegalnych treści. </w:t>
      </w:r>
    </w:p>
    <w:p w14:paraId="0815D10F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8" w:history="1">
        <w:r w:rsidRPr="005F3211">
          <w:rPr>
            <w:rStyle w:val="Hipercze"/>
            <w:rFonts w:ascii="Aptos" w:hAnsi="Aptos"/>
            <w:sz w:val="22"/>
          </w:rPr>
          <w:t>„W sieci wyzwań. Sztuka wychowania w cyfrowym świecie”</w:t>
        </w:r>
      </w:hyperlink>
    </w:p>
    <w:p w14:paraId="4801E94A" w14:textId="77777777" w:rsidR="0095176F" w:rsidRPr="005F3211" w:rsidRDefault="0095176F" w:rsidP="0095176F">
      <w:pPr>
        <w:pStyle w:val="Akapitzlist"/>
        <w:numPr>
          <w:ilvl w:val="0"/>
          <w:numId w:val="15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Podcasty "Cyfrowe wieczory dla rodziców"</w:t>
      </w:r>
    </w:p>
    <w:p w14:paraId="0C5FA89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Seria spotkań online przeznaczona dla rodziców, opiekunów, pedagogów i wszystkich dorosłych, chętnych zaangażować się w rozmowy o bezpieczeństwie dzieci i młodzieży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. Eksperci poruszają w nich takie tematy jak cyfrowa higiena dla najmłodszych, ryzykowne zachowania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 czy cyfrowe uzależnienia.</w:t>
      </w:r>
    </w:p>
    <w:p w14:paraId="4CD40B4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9">
        <w:r w:rsidRPr="005F3211">
          <w:rPr>
            <w:rStyle w:val="Hipercze"/>
            <w:rFonts w:ascii="Aptos" w:hAnsi="Aptos"/>
            <w:sz w:val="22"/>
          </w:rPr>
          <w:t>Cyfrowe wieczory dla rodziców</w:t>
        </w:r>
      </w:hyperlink>
    </w:p>
    <w:p w14:paraId="7DC1EC92" w14:textId="77777777" w:rsidR="0095176F" w:rsidRPr="005F3211" w:rsidRDefault="0095176F" w:rsidP="0095176F">
      <w:pPr>
        <w:rPr>
          <w:rFonts w:ascii="Aptos" w:eastAsia="Aptos" w:hAnsi="Aptos" w:cs="Aptos"/>
          <w:b/>
          <w:bCs/>
          <w:color w:val="133F6D"/>
          <w:sz w:val="22"/>
        </w:rPr>
      </w:pPr>
    </w:p>
    <w:p w14:paraId="139DA350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dzieci i młodzieży</w:t>
      </w:r>
    </w:p>
    <w:p w14:paraId="218EFAB9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„(Nie)widzialne ślady online” – poradnik dla nastolatków</w:t>
      </w:r>
    </w:p>
    <w:p w14:paraId="053549B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Nasza obecność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>, codzienne relacje online, korzystanie z mediów społecznościowych, zakupy internetowe – wszystko to przyczynia się do tworzenia cyfrowego śladu. To, co zostawiamy w sieci, ma wpływ nie tylko na nasze życie online, ale może wpłynąć również na nasze bezpieczeństwo, reputację czy możliwości życiowe. „(Nie)widzialne ślady online” to poradnik pełny praktycznych informacji o zarządzaniu cyfrowym śladem. Publikacja w inspirujący i ciekawy sposób pokazuje, jak młodzież może dbać o swój ślad cyfrowy, na co zwracać uwagę, aby być bezpiecznym online, ale też jak świadomie budować swój wizerunek w sieci.</w:t>
      </w:r>
    </w:p>
    <w:p w14:paraId="68591E3C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0" w:history="1">
        <w:r w:rsidRPr="005F3211">
          <w:rPr>
            <w:rStyle w:val="Hipercze"/>
            <w:rFonts w:ascii="Aptos" w:hAnsi="Aptos"/>
            <w:sz w:val="22"/>
          </w:rPr>
          <w:t>Poradnik „(Nie)widzialne ślady online”</w:t>
        </w:r>
      </w:hyperlink>
    </w:p>
    <w:p w14:paraId="3DE9C53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„Z </w:t>
      </w:r>
      <w:proofErr w:type="spellStart"/>
      <w:r w:rsidRPr="005F3211">
        <w:rPr>
          <w:rFonts w:ascii="Aptos" w:hAnsi="Aptos"/>
          <w:b/>
          <w:bCs/>
          <w:sz w:val="22"/>
        </w:rPr>
        <w:t>internetem</w:t>
      </w:r>
      <w:proofErr w:type="spellEnd"/>
      <w:r w:rsidRPr="005F3211">
        <w:rPr>
          <w:rFonts w:ascii="Aptos" w:hAnsi="Aptos"/>
          <w:b/>
          <w:bCs/>
          <w:sz w:val="22"/>
        </w:rPr>
        <w:t xml:space="preserve"> świat jest bliski” – piosenka edukacyjna</w:t>
      </w:r>
    </w:p>
    <w:p w14:paraId="4C3F3AD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lastRenderedPageBreak/>
        <w:t>Piosenka wraz z teledyskiem to materiał edukacyjny przeznaczony dla dzieci w wieku 4–7 lat. Został przygotowany w ramach projektu Plik i Folder, który jest wynikiem współpracy Państwowego Instytutu Badawczego NASK z Grupą Artystyczną Zygzaki i jest jednym z działań podejmowanych przez Polskie Centrum Programu Safer Internet (PCPSI). Plik i Folder to dwie fikcyjne postaci, które wprowadzają dzieci w wirtualny świat i tłumaczą jego podstawowe pojęcia. Co więcej, ostrzegają przed czyhającymi w nim zagrożeniami oraz uczą, jak postępować w trudnych sieciowych sytuacjach.</w:t>
      </w:r>
    </w:p>
    <w:p w14:paraId="30C08FD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1" w:history="1">
        <w:r w:rsidRPr="005F3211">
          <w:rPr>
            <w:rStyle w:val="Hipercze"/>
            <w:rFonts w:ascii="Aptos" w:hAnsi="Aptos"/>
            <w:sz w:val="22"/>
          </w:rPr>
          <w:t xml:space="preserve">Z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internetem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świat jest bliski</w:t>
        </w:r>
      </w:hyperlink>
    </w:p>
    <w:p w14:paraId="6659EC43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  <w:lang w:val="en-GB"/>
        </w:rPr>
      </w:pPr>
      <w:r w:rsidRPr="005F3211">
        <w:rPr>
          <w:rFonts w:ascii="Aptos" w:hAnsi="Aptos"/>
          <w:b/>
          <w:bCs/>
          <w:sz w:val="22"/>
          <w:lang w:val="en-GB"/>
        </w:rPr>
        <w:t xml:space="preserve">Gra </w:t>
      </w:r>
      <w:proofErr w:type="spellStart"/>
      <w:r w:rsidRPr="005F3211">
        <w:rPr>
          <w:rFonts w:ascii="Aptos" w:hAnsi="Aptos"/>
          <w:b/>
          <w:bCs/>
          <w:sz w:val="22"/>
          <w:lang w:val="en-GB"/>
        </w:rPr>
        <w:t>planszowa</w:t>
      </w:r>
      <w:proofErr w:type="spellEnd"/>
      <w:r w:rsidRPr="005F3211">
        <w:rPr>
          <w:rFonts w:ascii="Aptos" w:hAnsi="Aptos"/>
          <w:b/>
          <w:bCs/>
          <w:sz w:val="22"/>
          <w:lang w:val="en-GB"/>
        </w:rPr>
        <w:t xml:space="preserve"> Digital Brainiacs</w:t>
      </w:r>
    </w:p>
    <w:p w14:paraId="22C9AE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Gra planszowa dla nastolatków (14+), dzięki której odkryją świat edukacji medialnej i sprawdzą czy potrafią rozpoznać fałszywe treści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, zauważyć dezinformację i chronić się przed cyberatakami.  To doskonała edukacyjna zabawa dla młodzieży, uczniów, nauczycieli i rodziców. Grę można samodzielnie wydrukować ze strony projektu </w:t>
      </w:r>
      <w:proofErr w:type="spellStart"/>
      <w:r w:rsidRPr="005F3211">
        <w:rPr>
          <w:rFonts w:ascii="Aptos" w:hAnsi="Aptos"/>
          <w:sz w:val="22"/>
        </w:rPr>
        <w:t>Make</w:t>
      </w:r>
      <w:proofErr w:type="spellEnd"/>
      <w:r w:rsidRPr="005F3211">
        <w:rPr>
          <w:rFonts w:ascii="Aptos" w:hAnsi="Aptos"/>
          <w:sz w:val="22"/>
        </w:rPr>
        <w:t xml:space="preserve"> It </w:t>
      </w:r>
      <w:proofErr w:type="spellStart"/>
      <w:r w:rsidRPr="005F3211">
        <w:rPr>
          <w:rFonts w:ascii="Aptos" w:hAnsi="Aptos"/>
          <w:sz w:val="22"/>
        </w:rPr>
        <w:t>Clear</w:t>
      </w:r>
      <w:proofErr w:type="spellEnd"/>
      <w:r w:rsidRPr="005F3211">
        <w:rPr>
          <w:rFonts w:ascii="Aptos" w:hAnsi="Aptos"/>
          <w:sz w:val="22"/>
        </w:rPr>
        <w:t>.</w:t>
      </w:r>
    </w:p>
    <w:p w14:paraId="2E269E75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2" w:history="1">
        <w:r w:rsidRPr="005F3211">
          <w:rPr>
            <w:rStyle w:val="Hipercze"/>
            <w:rFonts w:ascii="Aptos" w:hAnsi="Aptos"/>
            <w:sz w:val="22"/>
          </w:rPr>
          <w:t xml:space="preserve">Digital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Brainiacs</w:t>
        </w:r>
        <w:proofErr w:type="spellEnd"/>
      </w:hyperlink>
      <w:r w:rsidRPr="005F3211">
        <w:rPr>
          <w:rFonts w:ascii="Aptos" w:hAnsi="Aptos"/>
          <w:sz w:val="22"/>
        </w:rPr>
        <w:t xml:space="preserve"> </w:t>
      </w:r>
    </w:p>
    <w:p w14:paraId="1A99CCC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CYBERspot</w:t>
      </w:r>
      <w:proofErr w:type="spellEnd"/>
      <w:r w:rsidRPr="005F3211">
        <w:rPr>
          <w:rFonts w:ascii="Aptos" w:hAnsi="Aptos"/>
          <w:b/>
          <w:bCs/>
          <w:sz w:val="22"/>
        </w:rPr>
        <w:t xml:space="preserve"> – broszura dla uczniów</w:t>
      </w:r>
    </w:p>
    <w:p w14:paraId="1951420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Projekt </w:t>
      </w:r>
      <w:proofErr w:type="spellStart"/>
      <w:r w:rsidRPr="005F3211">
        <w:rPr>
          <w:rFonts w:ascii="Aptos" w:hAnsi="Aptos"/>
          <w:sz w:val="22"/>
        </w:rPr>
        <w:t>CYBERspot</w:t>
      </w:r>
      <w:proofErr w:type="spellEnd"/>
      <w:r w:rsidRPr="005F3211">
        <w:rPr>
          <w:rFonts w:ascii="Aptos" w:hAnsi="Aptos"/>
          <w:sz w:val="22"/>
        </w:rPr>
        <w:t xml:space="preserve"> powstał aby pomóc uczniom bezpiecznie poruszać się w świecie cyfrowym. To innowacyjna inicjatywa tworzenia szkolnych zespołów odpowiedzialnych za szerzenie wiedzy na temat bezpieczeństwa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>. W ramach inicjatywy powstała broszura, z której uczniowie dowiedzą się jak dbać o cyfrowy dobrostan i swój wizerunek w sieci, jak walczyć z cyberprzemocą czy jak nie dać się oszukać w sieci.</w:t>
      </w:r>
    </w:p>
    <w:p w14:paraId="5D5E3984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3" w:history="1">
        <w:r w:rsidRPr="005F3211">
          <w:rPr>
            <w:rStyle w:val="Hipercze"/>
            <w:rFonts w:ascii="Aptos" w:hAnsi="Aptos"/>
            <w:sz w:val="22"/>
          </w:rPr>
          <w:t xml:space="preserve">Broszura dla uczniów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CYBERspot</w:t>
        </w:r>
        <w:proofErr w:type="spellEnd"/>
      </w:hyperlink>
    </w:p>
    <w:p w14:paraId="02D16149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Cybermaster</w:t>
      </w:r>
      <w:proofErr w:type="spellEnd"/>
      <w:r w:rsidRPr="005F3211">
        <w:rPr>
          <w:rFonts w:ascii="Aptos" w:hAnsi="Aptos"/>
          <w:b/>
          <w:bCs/>
          <w:sz w:val="22"/>
        </w:rPr>
        <w:t xml:space="preserve"> – gra edukacyjna</w:t>
      </w:r>
    </w:p>
    <w:p w14:paraId="358DE950" w14:textId="77777777" w:rsidR="0095176F" w:rsidRPr="005F3211" w:rsidRDefault="0095176F" w:rsidP="0095176F">
      <w:pPr>
        <w:rPr>
          <w:rFonts w:ascii="Aptos" w:hAnsi="Aptos"/>
          <w:sz w:val="22"/>
        </w:rPr>
      </w:pPr>
      <w:proofErr w:type="spellStart"/>
      <w:r w:rsidRPr="005F3211">
        <w:rPr>
          <w:rFonts w:ascii="Aptos" w:eastAsiaTheme="minorEastAsia" w:hAnsi="Aptos"/>
          <w:sz w:val="22"/>
        </w:rPr>
        <w:t>Cybermaster</w:t>
      </w:r>
      <w:proofErr w:type="spellEnd"/>
      <w:r w:rsidRPr="005F3211">
        <w:rPr>
          <w:rFonts w:ascii="Aptos" w:eastAsiaTheme="minorEastAsia" w:hAnsi="Aptos"/>
          <w:sz w:val="22"/>
        </w:rPr>
        <w:t xml:space="preserve"> to edukacyjne kalambury, w których uczestnicy w kreatywny sposób muszą przedstawić hasła związane z </w:t>
      </w:r>
      <w:proofErr w:type="spellStart"/>
      <w:r w:rsidRPr="005F3211">
        <w:rPr>
          <w:rFonts w:ascii="Aptos" w:eastAsiaTheme="minorEastAsia" w:hAnsi="Aptos"/>
          <w:sz w:val="22"/>
        </w:rPr>
        <w:t>cyberbezpieczeńswem</w:t>
      </w:r>
      <w:proofErr w:type="spellEnd"/>
      <w:r w:rsidRPr="005F3211">
        <w:rPr>
          <w:rFonts w:ascii="Aptos" w:eastAsiaTheme="minorEastAsia" w:hAnsi="Aptos"/>
          <w:sz w:val="22"/>
        </w:rPr>
        <w:t xml:space="preserve"> by zdobyć punkty dla swojej drużyny. Podczas trzech rund musicie zaprezentować pojęcia związane z higieną cyfrową i bezpieczeństwem w </w:t>
      </w:r>
      <w:proofErr w:type="spellStart"/>
      <w:r w:rsidRPr="005F3211">
        <w:rPr>
          <w:rFonts w:ascii="Aptos" w:eastAsiaTheme="minorEastAsia" w:hAnsi="Aptos"/>
          <w:sz w:val="22"/>
        </w:rPr>
        <w:t>internecie</w:t>
      </w:r>
      <w:proofErr w:type="spellEnd"/>
      <w:r w:rsidRPr="005F3211">
        <w:rPr>
          <w:rFonts w:ascii="Aptos" w:eastAsiaTheme="minorEastAsia" w:hAnsi="Aptos"/>
          <w:sz w:val="22"/>
        </w:rPr>
        <w:t xml:space="preserve">, korzystając kolejno z: opisu słownego, pokazywania gestami, a na końcu — używając tylko jednego słowa! Cała rozgrywka pozwala na poznawanie nowych haseł i zagadnień przez wszystkich uczestników. Dzięki temu, każdy gracz może poszerzyć swoją wiedzę o bezpiecznym korzystaniu z </w:t>
      </w:r>
      <w:proofErr w:type="spellStart"/>
      <w:r w:rsidRPr="005F3211">
        <w:rPr>
          <w:rFonts w:ascii="Aptos" w:eastAsiaTheme="minorEastAsia" w:hAnsi="Aptos"/>
          <w:sz w:val="22"/>
        </w:rPr>
        <w:t>internetu</w:t>
      </w:r>
      <w:proofErr w:type="spellEnd"/>
      <w:r w:rsidRPr="005F3211">
        <w:rPr>
          <w:rFonts w:ascii="Aptos" w:eastAsiaTheme="minorEastAsia" w:hAnsi="Aptos"/>
          <w:sz w:val="22"/>
        </w:rPr>
        <w:t>, świadomość występujących w nim zagrożeń i sposobów na przeciwdziałanie im.</w:t>
      </w:r>
    </w:p>
    <w:p w14:paraId="203C79F5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24">
        <w:r w:rsidRPr="005F3211">
          <w:rPr>
            <w:rStyle w:val="Hipercze"/>
            <w:rFonts w:ascii="Aptos" w:hAnsi="Aptos"/>
            <w:sz w:val="22"/>
          </w:rPr>
          <w:t xml:space="preserve">Gra edukacyjna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Cybermaster</w:t>
        </w:r>
        <w:proofErr w:type="spellEnd"/>
      </w:hyperlink>
    </w:p>
    <w:p w14:paraId="4B1F78F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Śmieci w sieci – piosenka edukacyjna </w:t>
      </w:r>
    </w:p>
    <w:p w14:paraId="11701763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r w:rsidRPr="005F3211">
        <w:rPr>
          <w:rFonts w:ascii="Aptos" w:eastAsiaTheme="minorEastAsia" w:hAnsi="Aptos"/>
          <w:sz w:val="22"/>
        </w:rPr>
        <w:t xml:space="preserve">Piosenka wraz z teledyskiem „Śmieci w sieci” to muzyczny materiał edukacyjny przeznaczony dla dzieci w wieku 5 – 7 lat. Z uwagi na pojawiające się w </w:t>
      </w:r>
      <w:proofErr w:type="spellStart"/>
      <w:r w:rsidRPr="005F3211">
        <w:rPr>
          <w:rFonts w:ascii="Aptos" w:eastAsiaTheme="minorEastAsia" w:hAnsi="Aptos"/>
          <w:sz w:val="22"/>
        </w:rPr>
        <w:t>internecie</w:t>
      </w:r>
      <w:proofErr w:type="spellEnd"/>
      <w:r w:rsidRPr="005F3211">
        <w:rPr>
          <w:rFonts w:ascii="Aptos" w:eastAsiaTheme="minorEastAsia" w:hAnsi="Aptos"/>
          <w:sz w:val="22"/>
        </w:rPr>
        <w:t xml:space="preserve"> nieprawdziwe i niebezpieczne treści, materiał ten ma na celu w przystępny sposób nauczyć dzieci odpowiedniego reagowania oraz wspierać rozwijanie krytycznego myślenia podczas korzystania z sieci.</w:t>
      </w:r>
    </w:p>
    <w:p w14:paraId="143DF647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25">
        <w:r w:rsidRPr="005F3211">
          <w:rPr>
            <w:rStyle w:val="Hipercze"/>
            <w:rFonts w:ascii="Aptos" w:hAnsi="Aptos"/>
            <w:sz w:val="22"/>
          </w:rPr>
          <w:t>Śmieci w sieci</w:t>
        </w:r>
      </w:hyperlink>
      <w:r w:rsidRPr="005F3211">
        <w:rPr>
          <w:rFonts w:ascii="Aptos" w:eastAsiaTheme="minorEastAsia" w:hAnsi="Aptos"/>
          <w:sz w:val="22"/>
        </w:rPr>
        <w:t xml:space="preserve"> </w:t>
      </w:r>
    </w:p>
    <w:p w14:paraId="281DB5F2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nauczycieli</w:t>
      </w:r>
    </w:p>
    <w:p w14:paraId="16D9C894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Cyberlekcje</w:t>
      </w:r>
      <w:proofErr w:type="spellEnd"/>
      <w:r w:rsidRPr="005F3211">
        <w:rPr>
          <w:rFonts w:ascii="Aptos" w:hAnsi="Aptos"/>
          <w:b/>
          <w:bCs/>
          <w:sz w:val="22"/>
        </w:rPr>
        <w:t xml:space="preserve"> 3.0 – scenariusze lekcji</w:t>
      </w:r>
    </w:p>
    <w:p w14:paraId="3BF08A11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Projekt będący</w:t>
      </w:r>
      <w:r w:rsidRPr="005F3211">
        <w:rPr>
          <w:rFonts w:cs="Arial"/>
          <w:sz w:val="22"/>
        </w:rPr>
        <w:t> </w:t>
      </w:r>
      <w:r w:rsidRPr="005F3211">
        <w:rPr>
          <w:rFonts w:ascii="Aptos" w:hAnsi="Aptos"/>
          <w:sz w:val="22"/>
        </w:rPr>
        <w:t>inicjatyw</w:t>
      </w:r>
      <w:r w:rsidRPr="005F3211">
        <w:rPr>
          <w:rFonts w:ascii="Aptos" w:hAnsi="Aptos" w:cs="Aptos"/>
          <w:sz w:val="22"/>
        </w:rPr>
        <w:t>ą </w:t>
      </w:r>
      <w:r w:rsidRPr="005F3211">
        <w:rPr>
          <w:rFonts w:ascii="Aptos" w:hAnsi="Aptos"/>
          <w:sz w:val="22"/>
        </w:rPr>
        <w:t>Ministerstwa Cyfryzacji</w:t>
      </w:r>
      <w:r w:rsidRPr="005F3211">
        <w:rPr>
          <w:rFonts w:cs="Arial"/>
          <w:sz w:val="22"/>
        </w:rPr>
        <w:t> </w:t>
      </w:r>
      <w:r w:rsidRPr="005F3211">
        <w:rPr>
          <w:rFonts w:ascii="Aptos" w:hAnsi="Aptos"/>
          <w:sz w:val="22"/>
        </w:rPr>
        <w:t xml:space="preserve">i NASK-PIB, skierowaną głównie do nauczycieli i uczniów szkół podstawowych i ponadpodstawowych. Jego celem jest wspieranie nauczania o bezpiecznym korzystaniu z Internetu poprzez dostarczenie gotowych narzędzi dydaktycznych do prowadzenia zajęć. W ramach projektu realizowane są szkolenia dla kadry pedagogicznej oraz lekcje i </w:t>
      </w:r>
      <w:proofErr w:type="spellStart"/>
      <w:r w:rsidRPr="005F3211">
        <w:rPr>
          <w:rFonts w:ascii="Aptos" w:hAnsi="Aptos"/>
          <w:sz w:val="22"/>
        </w:rPr>
        <w:t>webinary</w:t>
      </w:r>
      <w:proofErr w:type="spellEnd"/>
      <w:r w:rsidRPr="005F3211">
        <w:rPr>
          <w:rFonts w:ascii="Aptos" w:hAnsi="Aptos"/>
          <w:sz w:val="22"/>
        </w:rPr>
        <w:t xml:space="preserve"> dla uczniów. </w:t>
      </w:r>
      <w:proofErr w:type="spellStart"/>
      <w:r w:rsidRPr="005F3211">
        <w:rPr>
          <w:rFonts w:ascii="Aptos" w:hAnsi="Aptos"/>
          <w:sz w:val="22"/>
        </w:rPr>
        <w:t>Cyberlekcje</w:t>
      </w:r>
      <w:proofErr w:type="spellEnd"/>
      <w:r w:rsidRPr="005F3211">
        <w:rPr>
          <w:rFonts w:ascii="Aptos" w:hAnsi="Aptos"/>
          <w:sz w:val="22"/>
        </w:rPr>
        <w:t xml:space="preserve"> 3.0 to także pakiet scenariuszy lekcji przeznaczonych dla różnych poziomów nauczania.</w:t>
      </w:r>
    </w:p>
    <w:p w14:paraId="15ED7FC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6">
        <w:r w:rsidRPr="005F3211">
          <w:rPr>
            <w:rStyle w:val="Hipercze"/>
            <w:rFonts w:ascii="Aptos" w:hAnsi="Aptos"/>
            <w:sz w:val="22"/>
          </w:rPr>
          <w:t xml:space="preserve">Scenariusze lekcji –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Cyberlekcje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3.0</w:t>
        </w:r>
      </w:hyperlink>
    </w:p>
    <w:p w14:paraId="534BA15A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Scenariusz spotkania z rodzicami klas I – III </w:t>
      </w:r>
    </w:p>
    <w:p w14:paraId="1779CC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 został przygotowany po to, aby wesprzeć nauczycieli w prowadzeniu spotkań z rodzicami dotyczących wpływu urządzeń ekranowych na funkcjonowanie dzieci i młodzieży. Jego celem jest zwrócenie uwagi rodziców na wpływ smartfonów i innych urządzeń ekranowych na życie domowe i szkolne dziecka, a także aktywizacja rodziców i pozyskanie ich jako koalicjantów szkoły w ochronie dzieci i młodzieży przed potencjalnymi </w:t>
      </w:r>
      <w:proofErr w:type="spellStart"/>
      <w:r w:rsidRPr="005F3211">
        <w:rPr>
          <w:rFonts w:ascii="Aptos" w:hAnsi="Aptos"/>
          <w:sz w:val="22"/>
        </w:rPr>
        <w:t>ryzykami</w:t>
      </w:r>
      <w:proofErr w:type="spellEnd"/>
      <w:r w:rsidRPr="005F3211">
        <w:rPr>
          <w:rFonts w:ascii="Aptos" w:hAnsi="Aptos"/>
          <w:sz w:val="22"/>
        </w:rPr>
        <w:t xml:space="preserve"> wynikającymi z używania smartfonów bez ustalonych zasad. Spotkanie ma również pomóc w wypracowaniu klasowego kontraktu cyfrowego oraz zasad współpracy szkoły z rodzicami.</w:t>
      </w:r>
    </w:p>
    <w:p w14:paraId="36958D60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r w:rsidRPr="005F3211">
        <w:rPr>
          <w:rFonts w:ascii="Aptos" w:hAnsi="Aptos"/>
          <w:sz w:val="22"/>
        </w:rPr>
        <w:br/>
      </w:r>
      <w:hyperlink r:id="rId27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Scenariusz „Scenariusz spotkania z rodzicami – klasy I – III ”</w:t>
        </w:r>
      </w:hyperlink>
    </w:p>
    <w:p w14:paraId="225D6B60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hyperlink r:id="rId28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Prezentacja „Wiek dziecka a dostęp do urządzeń ekranowych, zalecenia/wytyczne organizacji medycznych”</w:t>
        </w:r>
      </w:hyperlink>
    </w:p>
    <w:p w14:paraId="74ED10FF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hyperlink r:id="rId29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Broszura „Przewodnik rodzica: ja – dziecko – telefon”</w:t>
        </w:r>
      </w:hyperlink>
    </w:p>
    <w:p w14:paraId="45B1FFA5" w14:textId="77777777" w:rsidR="0095176F" w:rsidRPr="005F3211" w:rsidRDefault="0095176F" w:rsidP="0095176F">
      <w:pPr>
        <w:pStyle w:val="Akapitzlist"/>
        <w:rPr>
          <w:rFonts w:ascii="Aptos" w:hAnsi="Aptos"/>
          <w:sz w:val="22"/>
        </w:rPr>
      </w:pPr>
    </w:p>
    <w:p w14:paraId="58A94444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Moduły lekcji – </w:t>
      </w:r>
      <w:proofErr w:type="spellStart"/>
      <w:r w:rsidRPr="005F3211">
        <w:rPr>
          <w:rFonts w:ascii="Aptos" w:hAnsi="Aptos"/>
          <w:b/>
          <w:bCs/>
          <w:sz w:val="22"/>
        </w:rPr>
        <w:t>Make</w:t>
      </w:r>
      <w:proofErr w:type="spellEnd"/>
      <w:r w:rsidRPr="005F3211">
        <w:rPr>
          <w:rFonts w:ascii="Aptos" w:hAnsi="Aptos"/>
          <w:b/>
          <w:bCs/>
          <w:sz w:val="22"/>
        </w:rPr>
        <w:t xml:space="preserve"> </w:t>
      </w:r>
      <w:proofErr w:type="spellStart"/>
      <w:r w:rsidRPr="005F3211">
        <w:rPr>
          <w:rFonts w:ascii="Aptos" w:hAnsi="Aptos"/>
          <w:b/>
          <w:bCs/>
          <w:sz w:val="22"/>
        </w:rPr>
        <w:t>it</w:t>
      </w:r>
      <w:proofErr w:type="spellEnd"/>
      <w:r w:rsidRPr="005F3211">
        <w:rPr>
          <w:rFonts w:ascii="Aptos" w:hAnsi="Aptos"/>
          <w:b/>
          <w:bCs/>
          <w:sz w:val="22"/>
        </w:rPr>
        <w:t xml:space="preserve"> </w:t>
      </w:r>
      <w:proofErr w:type="spellStart"/>
      <w:r w:rsidRPr="005F3211">
        <w:rPr>
          <w:rFonts w:ascii="Aptos" w:hAnsi="Aptos"/>
          <w:b/>
          <w:bCs/>
          <w:sz w:val="22"/>
        </w:rPr>
        <w:t>Clear</w:t>
      </w:r>
      <w:proofErr w:type="spellEnd"/>
    </w:p>
    <w:p w14:paraId="70ACD10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Interaktywne moduły lekcji przeznaczone dla dwóch grup wiekowych uczniów – 11-13 i 14-17 lat. Ich celem jest rozwijanie u młodzieży kompetencji informacyjnych, świadomego i krytycznego podejścia do treści udostępnianych w mediach, a także rozwój umiejętności w zakresie weryfikowania prawdziwości informacji zamieszczanych online. Dzięki swojej formule, pozwalają w angażujący sposób przeprowadzić uczniów przez tematy z obszaru edukacji medialnej.</w:t>
      </w:r>
    </w:p>
    <w:p w14:paraId="30DCAC3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0" w:history="1">
        <w:r w:rsidRPr="005F3211">
          <w:rPr>
            <w:rStyle w:val="Hipercze"/>
            <w:rFonts w:ascii="Aptos" w:hAnsi="Aptos"/>
            <w:sz w:val="22"/>
          </w:rPr>
          <w:t>Moduły lekcji</w:t>
        </w:r>
      </w:hyperlink>
    </w:p>
    <w:p w14:paraId="1CC7F215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  <w:lang w:val="en-GB"/>
        </w:rPr>
      </w:pPr>
      <w:r w:rsidRPr="005F3211">
        <w:rPr>
          <w:rFonts w:ascii="Aptos" w:hAnsi="Aptos"/>
          <w:b/>
          <w:bCs/>
          <w:sz w:val="22"/>
          <w:lang w:val="en-GB"/>
        </w:rPr>
        <w:t>Me(nu)</w:t>
      </w:r>
      <w:proofErr w:type="spellStart"/>
      <w:r w:rsidRPr="005F3211">
        <w:rPr>
          <w:rFonts w:ascii="Aptos" w:hAnsi="Aptos"/>
          <w:b/>
          <w:bCs/>
          <w:sz w:val="22"/>
          <w:lang w:val="en-GB"/>
        </w:rPr>
        <w:t>todyka</w:t>
      </w:r>
      <w:proofErr w:type="spellEnd"/>
      <w:r w:rsidRPr="005F3211">
        <w:rPr>
          <w:rFonts w:ascii="Aptos" w:hAnsi="Aptos"/>
          <w:b/>
          <w:bCs/>
          <w:sz w:val="22"/>
          <w:lang w:val="en-GB"/>
        </w:rPr>
        <w:t xml:space="preserve"> – Make it Clear</w:t>
      </w:r>
    </w:p>
    <w:p w14:paraId="3D9ECE45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lastRenderedPageBreak/>
        <w:t xml:space="preserve">Narzędzie opracowane dla ośmiu tematów poruszanych w modułach lekcji </w:t>
      </w:r>
      <w:proofErr w:type="spellStart"/>
      <w:r w:rsidRPr="005F3211">
        <w:rPr>
          <w:rFonts w:ascii="Aptos" w:hAnsi="Aptos"/>
          <w:sz w:val="22"/>
        </w:rPr>
        <w:t>Make</w:t>
      </w:r>
      <w:proofErr w:type="spellEnd"/>
      <w:r w:rsidRPr="005F3211">
        <w:rPr>
          <w:rFonts w:ascii="Aptos" w:hAnsi="Aptos"/>
          <w:sz w:val="22"/>
        </w:rPr>
        <w:t xml:space="preserve"> </w:t>
      </w:r>
      <w:proofErr w:type="spellStart"/>
      <w:r w:rsidRPr="005F3211">
        <w:rPr>
          <w:rFonts w:ascii="Aptos" w:hAnsi="Aptos"/>
          <w:sz w:val="22"/>
        </w:rPr>
        <w:t>it</w:t>
      </w:r>
      <w:proofErr w:type="spellEnd"/>
      <w:r w:rsidRPr="005F3211">
        <w:rPr>
          <w:rFonts w:ascii="Aptos" w:hAnsi="Aptos"/>
          <w:sz w:val="22"/>
        </w:rPr>
        <w:t xml:space="preserve"> </w:t>
      </w:r>
      <w:proofErr w:type="spellStart"/>
      <w:r w:rsidRPr="005F3211">
        <w:rPr>
          <w:rFonts w:ascii="Aptos" w:hAnsi="Aptos"/>
          <w:sz w:val="22"/>
        </w:rPr>
        <w:t>Clear</w:t>
      </w:r>
      <w:proofErr w:type="spellEnd"/>
      <w:r w:rsidRPr="005F3211">
        <w:rPr>
          <w:rFonts w:ascii="Aptos" w:hAnsi="Aptos"/>
          <w:sz w:val="22"/>
        </w:rPr>
        <w:t xml:space="preserve"> stanowi świetną kontynuację pracy nauczyciela z uczniami, którzy przejdą przez moduły lekcji (zarówno dla młodszych w wieku 11-13 lat, jak i starszych 14-17 lat). Materiały zostały przygotowane w wersji do druku oraz do wyświetlenia na urządzeniach ekranowych w klasie.</w:t>
      </w:r>
    </w:p>
    <w:p w14:paraId="105C013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1" w:history="1">
        <w:r w:rsidRPr="005F3211">
          <w:rPr>
            <w:rStyle w:val="Hipercze"/>
            <w:rFonts w:ascii="Aptos" w:hAnsi="Aptos"/>
            <w:sz w:val="22"/>
          </w:rPr>
          <w:t>Me(</w:t>
        </w:r>
        <w:proofErr w:type="spellStart"/>
        <w:r w:rsidRPr="005F3211">
          <w:rPr>
            <w:rStyle w:val="Hipercze"/>
            <w:rFonts w:ascii="Aptos" w:hAnsi="Aptos"/>
            <w:sz w:val="22"/>
          </w:rPr>
          <w:t>nu</w:t>
        </w:r>
        <w:proofErr w:type="spellEnd"/>
        <w:r w:rsidRPr="005F3211">
          <w:rPr>
            <w:rStyle w:val="Hipercze"/>
            <w:rFonts w:ascii="Aptos" w:hAnsi="Aptos"/>
            <w:sz w:val="22"/>
          </w:rPr>
          <w:t>)</w:t>
        </w:r>
        <w:proofErr w:type="spellStart"/>
        <w:r w:rsidRPr="005F3211">
          <w:rPr>
            <w:rStyle w:val="Hipercze"/>
            <w:rFonts w:ascii="Aptos" w:hAnsi="Aptos"/>
            <w:sz w:val="22"/>
          </w:rPr>
          <w:t>todyka</w:t>
        </w:r>
        <w:proofErr w:type="spellEnd"/>
      </w:hyperlink>
    </w:p>
    <w:p w14:paraId="34A74DC8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Materiały edukacyjne „W sieci przyjaźni”</w:t>
      </w:r>
    </w:p>
    <w:p w14:paraId="115FD15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 edukacyjny oparty na haśle „W sieci przyjaźni”, którego celem jest uwrażliwienie najmłodszych na ogromne znaczenie przyjaźni w ich życiu. Materiał opracowany w ramach Polskiego Centrum Programu Safer Internet ma być wsparciem dla szkół i pomocą w przeciwdziałaniu przemocy rówieśniczej. </w:t>
      </w:r>
    </w:p>
    <w:p w14:paraId="23EECEB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W skład pakietu wchodzą: dwa scenariusze lekcyjne dla uczniów klas 4-6 szkoły podstawowej, podcast „To właśnie jest przyjaźń” oraz plakat.</w:t>
      </w:r>
    </w:p>
    <w:p w14:paraId="1B7D5A1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2" w:history="1">
        <w:r w:rsidRPr="005F3211">
          <w:rPr>
            <w:rStyle w:val="Hipercze"/>
            <w:rFonts w:ascii="Aptos" w:hAnsi="Aptos"/>
            <w:sz w:val="22"/>
          </w:rPr>
          <w:t>Pakiet materiałów „W sieci przyjaźni”</w:t>
        </w:r>
      </w:hyperlink>
    </w:p>
    <w:p w14:paraId="32F4DCE6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b/>
          <w:bCs/>
          <w:sz w:val="22"/>
        </w:rPr>
        <w:t>"</w:t>
      </w:r>
      <w:proofErr w:type="spellStart"/>
      <w:r w:rsidRPr="005F3211">
        <w:rPr>
          <w:rFonts w:ascii="Aptos" w:hAnsi="Aptos"/>
          <w:b/>
          <w:bCs/>
          <w:sz w:val="22"/>
        </w:rPr>
        <w:t>Chill</w:t>
      </w:r>
      <w:proofErr w:type="spellEnd"/>
      <w:r w:rsidRPr="005F3211">
        <w:rPr>
          <w:rFonts w:ascii="Aptos" w:hAnsi="Aptos"/>
          <w:b/>
          <w:bCs/>
          <w:sz w:val="22"/>
        </w:rPr>
        <w:t xml:space="preserve"> w realu. Moje korzyści z bycia offline” – scenariusz lekcji</w:t>
      </w:r>
    </w:p>
    <w:p w14:paraId="76CB292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Scenariusz "</w:t>
      </w:r>
      <w:proofErr w:type="spellStart"/>
      <w:r w:rsidRPr="005F3211">
        <w:rPr>
          <w:rFonts w:ascii="Aptos" w:hAnsi="Aptos"/>
          <w:sz w:val="22"/>
        </w:rPr>
        <w:t>Chill</w:t>
      </w:r>
      <w:proofErr w:type="spellEnd"/>
      <w:r w:rsidRPr="005F3211">
        <w:rPr>
          <w:rFonts w:ascii="Aptos" w:hAnsi="Aptos"/>
          <w:sz w:val="22"/>
        </w:rPr>
        <w:t xml:space="preserve"> w realu. Moje korzyści z bycia offline” został przygotowany dla nauczycieli pracujących z młodzieżą z klas VIII szkół podstawowych oraz klas ponadpodstawowych. Celem lekcji poprowadzonej na podstawie tego scenariusza jest wsparcie młodzieży w zrozumieniu i nauczeniu się świadomego kontrolowania czasu spędzonego w sieci. Pakiet zawiera scenariusz zajęć, prezentację oraz infografikę.</w:t>
      </w:r>
    </w:p>
    <w:p w14:paraId="6AF7004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3" w:history="1">
        <w:r w:rsidRPr="005F3211">
          <w:rPr>
            <w:rStyle w:val="Hipercze"/>
            <w:rFonts w:ascii="Aptos" w:hAnsi="Aptos"/>
            <w:sz w:val="22"/>
          </w:rPr>
          <w:t>Pakiet „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Chill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w realu”</w:t>
        </w:r>
      </w:hyperlink>
    </w:p>
    <w:p w14:paraId="20D2A3B3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CYBERspot</w:t>
      </w:r>
      <w:proofErr w:type="spellEnd"/>
      <w:r w:rsidRPr="005F3211">
        <w:rPr>
          <w:rFonts w:ascii="Aptos" w:hAnsi="Aptos"/>
          <w:b/>
          <w:bCs/>
          <w:sz w:val="22"/>
        </w:rPr>
        <w:t xml:space="preserve"> – zaproszenie do kolejnej edycji projektu</w:t>
      </w:r>
    </w:p>
    <w:p w14:paraId="4BDEBFE7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Projekt </w:t>
      </w:r>
      <w:proofErr w:type="spellStart"/>
      <w:r w:rsidRPr="005F3211">
        <w:rPr>
          <w:rFonts w:ascii="Aptos" w:hAnsi="Aptos"/>
          <w:sz w:val="22"/>
        </w:rPr>
        <w:t>CYBERspot</w:t>
      </w:r>
      <w:proofErr w:type="spellEnd"/>
      <w:r w:rsidRPr="005F3211">
        <w:rPr>
          <w:rFonts w:ascii="Aptos" w:hAnsi="Aptos"/>
          <w:sz w:val="22"/>
        </w:rPr>
        <w:t xml:space="preserve"> to innowacyjna inicjatywa tworzenia szkolnych zespołów odpowiedzialnych za szerzenie wiedzy na temat bezpieczeństwa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. Skierowany jest do uczniów klas 7-8 szkoły podstawowej oraz uczniów szkół ponadpodstawowych. Kluczowym elementem jest zaangażowanie nauczyciela-koordynatora, ale tę funkcję może także pełnić szkolny pedagog, psycholog lub inny członek kadry pedagogicznej. Zadaniem koordynatora jest rekrutacja uczniów do </w:t>
      </w:r>
      <w:proofErr w:type="spellStart"/>
      <w:r w:rsidRPr="005F3211">
        <w:rPr>
          <w:rFonts w:ascii="Aptos" w:hAnsi="Aptos"/>
          <w:sz w:val="22"/>
        </w:rPr>
        <w:t>CYBERspotów</w:t>
      </w:r>
      <w:proofErr w:type="spellEnd"/>
      <w:r w:rsidRPr="005F3211">
        <w:rPr>
          <w:rFonts w:ascii="Aptos" w:hAnsi="Aptos"/>
          <w:sz w:val="22"/>
        </w:rPr>
        <w:t>, wspieranie ich w działaniach i monitorowanie działalność zespołów. W zespole może się znaleźć od 2 do 6 uczniów. </w:t>
      </w:r>
    </w:p>
    <w:p w14:paraId="3B74CB66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Po wakacjach ruszy nabór do kolejnej edycji projektu.</w:t>
      </w:r>
    </w:p>
    <w:p w14:paraId="0AABD0A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4">
        <w:proofErr w:type="spellStart"/>
        <w:r w:rsidRPr="005F3211">
          <w:rPr>
            <w:rStyle w:val="Hipercze"/>
            <w:rFonts w:ascii="Aptos" w:hAnsi="Aptos"/>
            <w:sz w:val="22"/>
          </w:rPr>
          <w:t>CYBERspot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– informacje o projekcie</w:t>
        </w:r>
      </w:hyperlink>
    </w:p>
    <w:p w14:paraId="7C70BD9B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 “Zagubieni w sieci” - spektakl edukacyjny wraz ze scenariuszem zajęć</w:t>
      </w:r>
    </w:p>
    <w:p w14:paraId="0C26D7D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Spektakl edukacyjny oraz towarzyszący mu scenariusz „Zagubieni w sieci” zostały przygotowane dla nauczycieli pracujących z młodzieżą z klas VII i VIII szkół podstawowych. Celem lekcji poprowadzonej na podstawie tych materiałów jest wsparcie uczniów w zrozumieniu, jak łatwo przenieść swoje życie do </w:t>
      </w:r>
      <w:proofErr w:type="spellStart"/>
      <w:r w:rsidRPr="005F3211">
        <w:rPr>
          <w:rFonts w:ascii="Aptos" w:eastAsia="Aptos" w:hAnsi="Aptos" w:cs="Aptos"/>
          <w:sz w:val="22"/>
        </w:rPr>
        <w:lastRenderedPageBreak/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, oraz uświadomienie im, gdzie przebiega granica między naturalnym korzystaniem z sieci a cyfrowym uzależnieniem. Pakiet zawiera spektakl edukacyjny oraz scenariusz zajęć lekcyjnych. </w:t>
      </w:r>
    </w:p>
    <w:p w14:paraId="49327E83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5">
        <w:r w:rsidRPr="005F3211">
          <w:rPr>
            <w:rStyle w:val="Hipercze"/>
            <w:rFonts w:ascii="Aptos" w:hAnsi="Aptos"/>
            <w:sz w:val="22"/>
          </w:rPr>
          <w:t>Zagubieni w sieci</w:t>
        </w:r>
      </w:hyperlink>
      <w:r w:rsidRPr="005F3211">
        <w:rPr>
          <w:rFonts w:ascii="Aptos" w:hAnsi="Aptos"/>
          <w:sz w:val="22"/>
        </w:rPr>
        <w:t xml:space="preserve"> </w:t>
      </w:r>
    </w:p>
    <w:p w14:paraId="312C3EA8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>“Rozmowa prowadzi do wyjścia. W labiryncie hejtu.” - scenariusz zajęć</w:t>
      </w:r>
    </w:p>
    <w:p w14:paraId="096C8F6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oraz animacja zostały przygotowane dla nauczycieli pracujących z dziećmi z klas IV–VI szkół podstawowych. Celem lekcji poprowadzonej na podstawie tych materiałów jest wzmocnienie umiejętności uczniów w zakresie rozpoznawania hejtu, sygnalizowania przemocy oraz sięgania po pomoc zaufanego dorosłego, co ma służyć budowaniu środowiska opartego na szacunku, empatii i wsparciu. Pakiet zawiera scenariusz zajęć (przewidziany na 45–90 minut) oraz film animowany.</w:t>
      </w:r>
    </w:p>
    <w:p w14:paraId="24C6D44A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6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7ACADB3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7">
        <w:r w:rsidRPr="005F3211">
          <w:rPr>
            <w:rStyle w:val="Hipercze"/>
            <w:rFonts w:ascii="Aptos" w:hAnsi="Aptos"/>
            <w:sz w:val="22"/>
          </w:rPr>
          <w:t>Film animowany</w:t>
        </w:r>
      </w:hyperlink>
      <w:r w:rsidRPr="005F3211">
        <w:rPr>
          <w:rFonts w:ascii="Aptos" w:hAnsi="Aptos"/>
          <w:sz w:val="22"/>
        </w:rPr>
        <w:t xml:space="preserve"> </w:t>
      </w:r>
    </w:p>
    <w:p w14:paraId="5349DAD9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Theme="minorEastAsia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 xml:space="preserve">“Więzi mocniejsze niż hejt. Zbuduj swoją sieć!” - scenariusz zajęć </w:t>
      </w:r>
    </w:p>
    <w:p w14:paraId="535DA474" w14:textId="77777777" w:rsidR="0095176F" w:rsidRPr="005F3211" w:rsidRDefault="0095176F" w:rsidP="0095176F">
      <w:pPr>
        <w:rPr>
          <w:rFonts w:ascii="Aptos" w:hAnsi="Aptos"/>
          <w:sz w:val="22"/>
        </w:rPr>
      </w:pPr>
      <w:proofErr w:type="spellStart"/>
      <w:r w:rsidRPr="005F3211">
        <w:rPr>
          <w:rFonts w:ascii="Aptos" w:eastAsia="Aptos" w:hAnsi="Aptos" w:cs="Aptos"/>
          <w:sz w:val="22"/>
        </w:rPr>
        <w:t>cenariusz</w:t>
      </w:r>
      <w:proofErr w:type="spellEnd"/>
      <w:r w:rsidRPr="005F3211">
        <w:rPr>
          <w:rFonts w:ascii="Aptos" w:eastAsia="Aptos" w:hAnsi="Aptos" w:cs="Aptos"/>
          <w:sz w:val="22"/>
        </w:rPr>
        <w:t xml:space="preserve"> oraz animacja zostały przygotowane dla nauczycieli pracujących z młodzieżą z klas VII–VIII szkół podstawowych. Celem lekcji poprowadzonej na podstawie tych materiałów jest wzmocnienie świadomości uczniów w zakresie roli więzi społecznych w przeciwdziałaniu przemocy oraz rozwijanie ich umiejętności podejmowania odpowiedzialnych działań wspierających rówieśników doświadczających hejtu. Pakiet zawiera scenariusz zajęć (przewidziany na 45–90 minut) oraz film animowany.</w:t>
      </w:r>
    </w:p>
    <w:p w14:paraId="4A7AC604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8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</w:p>
    <w:p w14:paraId="630B530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9">
        <w:r w:rsidRPr="005F3211">
          <w:rPr>
            <w:rStyle w:val="Hipercze"/>
            <w:rFonts w:ascii="Aptos" w:hAnsi="Aptos"/>
            <w:sz w:val="22"/>
          </w:rPr>
          <w:t>Film animowany</w:t>
        </w:r>
      </w:hyperlink>
    </w:p>
    <w:p w14:paraId="447E247D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Theme="minorEastAsia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 xml:space="preserve">“NIE dla hejtu! Na mnie możesz liczyć!” - scenariusz zajęć </w:t>
      </w:r>
    </w:p>
    <w:p w14:paraId="364AB88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oraz film zostały przygotowane dla nauczycieli pracujących z młodzieżą z klas szkół ponadpodstawowych. Celem lekcji poprowadzonej na podstawie tych materiałów jest pogłębienie rozumienia szkodliwości hejtu wśród nastolatków oraz rozwijanie ich umiejętności świadomego reagowania jako świadek, poprzez analizę ról w sytuacji przemocy i możliwość podjęcia własnych działań edukacyjnych skierowanych do rówieśników. Pakiet zawiera scenariusz zajęć (przewidziany na 45–90 minut) oraz materiał filmowy.</w:t>
      </w:r>
    </w:p>
    <w:p w14:paraId="6B96338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0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</w:p>
    <w:p w14:paraId="7C4411D1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1">
        <w:r w:rsidRPr="005F3211">
          <w:rPr>
            <w:rStyle w:val="Hipercze"/>
            <w:rFonts w:ascii="Aptos" w:hAnsi="Aptos"/>
            <w:sz w:val="22"/>
          </w:rPr>
          <w:t>Film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5A6C734A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Trzy plakaty edukacyjne dotyczące problemu cyberprzemocy </w:t>
      </w:r>
    </w:p>
    <w:p w14:paraId="0D8FBB2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Zestaw plakatów edukacyjnych w formie tryptyku został przygotowany dla nauczycieli i wychowawców do pracy z dziećmi i młodzieżą szkolną. Celem wykorzystania tych powiązanych ze sobą materiałów jest kompleksowe przeciwdziałanie cyberprzemocy poprzez ukazanie problemu z trzech różnych perspektyw: ofiary, świadka oraz sprawcy, co pozwala na budowanie w klasie atmosfery empatii, odpowiedzialności i </w:t>
      </w:r>
      <w:r w:rsidRPr="005F3211">
        <w:rPr>
          <w:rFonts w:ascii="Aptos" w:eastAsia="Aptos" w:hAnsi="Aptos" w:cs="Aptos"/>
          <w:sz w:val="22"/>
        </w:rPr>
        <w:lastRenderedPageBreak/>
        <w:t>wzajemnego wsparcia. Pakiet zawiera trzy spójne graficznie plakaty: „Dotyka Cię hejt? Trudno Ci o tym mówić?”, „Widzisz hejt? Co robić? Jak pomóc?” oraz „Weź nie hejtuj! Hejt to przemoc”.</w:t>
      </w:r>
    </w:p>
    <w:p w14:paraId="5E0C3FE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2">
        <w:r w:rsidRPr="005F3211">
          <w:rPr>
            <w:rStyle w:val="Hipercze"/>
            <w:rFonts w:ascii="Aptos" w:hAnsi="Aptos"/>
            <w:sz w:val="22"/>
          </w:rPr>
          <w:t>Plakat 1: „Dotyka Cię hejt? Trudno Ci o tym mówić?” (perspektywa ofiary)</w:t>
        </w:r>
      </w:hyperlink>
    </w:p>
    <w:p w14:paraId="16FD691A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3">
        <w:r w:rsidRPr="005F3211">
          <w:rPr>
            <w:rStyle w:val="Hipercze"/>
            <w:rFonts w:ascii="Aptos" w:hAnsi="Aptos"/>
            <w:sz w:val="22"/>
          </w:rPr>
          <w:t>Plakat 2: „Widzisz hejt? Co robić? Jak pomóc?” (perspektywa świadka)</w:t>
        </w:r>
      </w:hyperlink>
    </w:p>
    <w:p w14:paraId="12B5C38B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4">
        <w:r w:rsidRPr="005F3211">
          <w:rPr>
            <w:rStyle w:val="Hipercze"/>
            <w:rFonts w:ascii="Aptos" w:hAnsi="Aptos"/>
            <w:sz w:val="22"/>
          </w:rPr>
          <w:t>Plakat 3: „Weź nie hejtuj! Hejt to przemoc” (perspektywa sprawcy)</w:t>
        </w:r>
      </w:hyperlink>
    </w:p>
    <w:p w14:paraId="621B6EB4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Ośrodek Analizy Dezinformacji</w:t>
      </w:r>
    </w:p>
    <w:p w14:paraId="5172ECF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 NASK-PIB realizowane są także działania ukierunkowane na przeciwdziałanie dezinformacji - poprzez Ośrodek Analizy Dezinformacji, </w:t>
      </w:r>
      <w:proofErr w:type="spellStart"/>
      <w:r w:rsidRPr="005F3211">
        <w:rPr>
          <w:rFonts w:ascii="Aptos" w:hAnsi="Aptos"/>
          <w:sz w:val="22"/>
        </w:rPr>
        <w:t>ktory</w:t>
      </w:r>
      <w:proofErr w:type="spellEnd"/>
      <w:r w:rsidRPr="005F3211">
        <w:rPr>
          <w:rFonts w:ascii="Aptos" w:hAnsi="Aptos"/>
          <w:sz w:val="22"/>
        </w:rPr>
        <w:t xml:space="preserve"> również opracowuje materiały edukacyjne i informacyjne m.in dla kadry pedagogicznej, rodziców i młodzieży.</w:t>
      </w:r>
    </w:p>
    <w:p w14:paraId="40F9D06B" w14:textId="77777777" w:rsidR="0095176F" w:rsidRPr="005F3211" w:rsidRDefault="0095176F" w:rsidP="0095176F">
      <w:pPr>
        <w:pStyle w:val="Akapitzlist"/>
        <w:numPr>
          <w:ilvl w:val="0"/>
          <w:numId w:val="18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Kodeks dobrych praktyk - wspólnie przeciw dezinformacji</w:t>
      </w:r>
    </w:p>
    <w:p w14:paraId="4ABD69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Publikacja stanowi zbiór wiedzy na temat dezinformacji w polskiej przestrzeni informacyjnej. To kompendium dla rodziców, młodzieży, nauczycieli. Z kodeksu dowiemy się, czym jest dezinformacja, </w:t>
      </w:r>
      <w:proofErr w:type="spellStart"/>
      <w:r w:rsidRPr="005F3211">
        <w:rPr>
          <w:rFonts w:ascii="Aptos" w:hAnsi="Aptos"/>
          <w:sz w:val="22"/>
        </w:rPr>
        <w:t>misinformacja</w:t>
      </w:r>
      <w:proofErr w:type="spellEnd"/>
      <w:r w:rsidRPr="005F3211">
        <w:rPr>
          <w:rFonts w:ascii="Aptos" w:hAnsi="Aptos"/>
          <w:sz w:val="22"/>
        </w:rPr>
        <w:t xml:space="preserve"> czy </w:t>
      </w:r>
      <w:proofErr w:type="spellStart"/>
      <w:r w:rsidRPr="005F3211">
        <w:rPr>
          <w:rFonts w:ascii="Aptos" w:hAnsi="Aptos"/>
          <w:sz w:val="22"/>
        </w:rPr>
        <w:t>malinformacja</w:t>
      </w:r>
      <w:proofErr w:type="spellEnd"/>
      <w:r w:rsidRPr="005F3211">
        <w:rPr>
          <w:rFonts w:ascii="Aptos" w:hAnsi="Aptos"/>
          <w:sz w:val="22"/>
        </w:rPr>
        <w:t xml:space="preserve">; jakie są techniki rozpowszechniania dezinformacji, za pośrednictwem jakich grup i narzędzi oraz jakimi kanałami dochodzi do jej rozprzestrzeniania się. Dodatkowo w dokumencie można znaleźć odpowiedzi na pytania: jak odróżnić informację od opinii; jak informować o dezinformacji; jak ją rozpoznać i jak jej przeciwdziałać. Dokument zawiera także niezbędne rekomendacje oraz zalecenia. </w:t>
      </w:r>
    </w:p>
    <w:p w14:paraId="5F73B27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Kodeks powstał z inicjatywy NASK, który pracował nad nim z partnerami; wśród nich znaleźli się m.in. Demagog, </w:t>
      </w:r>
      <w:proofErr w:type="spellStart"/>
      <w:r w:rsidRPr="005F3211">
        <w:rPr>
          <w:rFonts w:ascii="Aptos" w:hAnsi="Aptos"/>
          <w:sz w:val="22"/>
        </w:rPr>
        <w:t>Fake</w:t>
      </w:r>
      <w:proofErr w:type="spellEnd"/>
      <w:r w:rsidRPr="005F3211">
        <w:rPr>
          <w:rFonts w:ascii="Aptos" w:hAnsi="Aptos"/>
          <w:sz w:val="22"/>
        </w:rPr>
        <w:t xml:space="preserve"> Hunter, Fundacja Nauka. To Lubię, CyberDefence24, </w:t>
      </w:r>
      <w:proofErr w:type="spellStart"/>
      <w:r w:rsidRPr="005F3211">
        <w:rPr>
          <w:rFonts w:ascii="Aptos" w:hAnsi="Aptos"/>
          <w:sz w:val="22"/>
        </w:rPr>
        <w:t>Crazy</w:t>
      </w:r>
      <w:proofErr w:type="spellEnd"/>
      <w:r w:rsidRPr="005F3211">
        <w:rPr>
          <w:rFonts w:ascii="Aptos" w:hAnsi="Aptos"/>
          <w:sz w:val="22"/>
        </w:rPr>
        <w:t xml:space="preserve"> Nauka, Instytut Kościuszki oraz wielu innych. </w:t>
      </w:r>
    </w:p>
    <w:p w14:paraId="74929FE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45" w:history="1">
        <w:r w:rsidRPr="005F3211">
          <w:rPr>
            <w:rStyle w:val="Hipercze"/>
            <w:rFonts w:ascii="Aptos" w:hAnsi="Aptos"/>
            <w:sz w:val="22"/>
          </w:rPr>
          <w:t>Kodeks dobrych praktyk - wspólnie przeciw dezinformacji</w:t>
        </w:r>
      </w:hyperlink>
    </w:p>
    <w:p w14:paraId="380C3F00" w14:textId="77777777" w:rsidR="0095176F" w:rsidRPr="005F3211" w:rsidRDefault="0095176F" w:rsidP="0095176F">
      <w:pPr>
        <w:pStyle w:val="Akapitzlist"/>
        <w:numPr>
          <w:ilvl w:val="0"/>
          <w:numId w:val="18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b/>
          <w:bCs/>
          <w:sz w:val="22"/>
        </w:rPr>
        <w:t>„Era (</w:t>
      </w:r>
      <w:proofErr w:type="spellStart"/>
      <w:r w:rsidRPr="005F3211">
        <w:rPr>
          <w:rFonts w:ascii="Aptos" w:hAnsi="Aptos"/>
          <w:b/>
          <w:bCs/>
          <w:sz w:val="22"/>
        </w:rPr>
        <w:t>Dez</w:t>
      </w:r>
      <w:proofErr w:type="spellEnd"/>
      <w:r w:rsidRPr="005F3211">
        <w:rPr>
          <w:rFonts w:ascii="Aptos" w:hAnsi="Aptos"/>
          <w:b/>
          <w:bCs/>
          <w:sz w:val="22"/>
        </w:rPr>
        <w:t>)informacji”</w:t>
      </w:r>
    </w:p>
    <w:p w14:paraId="48D9A8C2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Publikacja NASK-PIB „Era (</w:t>
      </w:r>
      <w:proofErr w:type="spellStart"/>
      <w:r w:rsidRPr="005F3211">
        <w:rPr>
          <w:rFonts w:ascii="Aptos" w:hAnsi="Aptos"/>
          <w:sz w:val="22"/>
        </w:rPr>
        <w:t>Dez</w:t>
      </w:r>
      <w:proofErr w:type="spellEnd"/>
      <w:r w:rsidRPr="005F3211">
        <w:rPr>
          <w:rFonts w:ascii="Aptos" w:hAnsi="Aptos"/>
          <w:sz w:val="22"/>
        </w:rPr>
        <w:t xml:space="preserve">)informacji będzie cennym wsparciem dla nauczycieli, których celem jest rozwój u uczniów zdolności krytycznego analizowania treści oraz weryfikowania źródeł, leżących u podstaw edukacji medialnej. W podręczniku można znaleźć takie zagadnienia jak: edukacja medialna; dezinformacja i sposoby jej przeciwdziałania; techniki manipulowania informacjami czy rola mediów społecznościowych, a cennym wkładem pod kątem doskonalenia umiejętności praktycznych są także scenariusze lekcji dla szkół podstawowych i ponadpodstawowych. </w:t>
      </w:r>
    </w:p>
    <w:p w14:paraId="612BF86F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Publikacja dostarcza narzędzi, które w przystępny sposób pomagają wprowadzić temat dezinformacji do codziennej pracy dydaktycznej. Za sprawą ćwiczeń i scenariuszy, które są dostosowane do różnych grup wiekowych, rozwijanie kompetencji medialnych jest możliwe już od najmłodszych klas.</w:t>
      </w:r>
    </w:p>
    <w:p w14:paraId="6EE6B1FB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46">
        <w:r w:rsidRPr="005F3211">
          <w:rPr>
            <w:rStyle w:val="Hipercze"/>
            <w:rFonts w:ascii="Aptos" w:hAnsi="Aptos"/>
            <w:sz w:val="22"/>
          </w:rPr>
          <w:t>Era (</w:t>
        </w:r>
        <w:proofErr w:type="spellStart"/>
        <w:r w:rsidRPr="005F3211">
          <w:rPr>
            <w:rStyle w:val="Hipercze"/>
            <w:rFonts w:ascii="Aptos" w:hAnsi="Aptos"/>
            <w:sz w:val="22"/>
          </w:rPr>
          <w:t>Dez</w:t>
        </w:r>
        <w:proofErr w:type="spellEnd"/>
        <w:r w:rsidRPr="005F3211">
          <w:rPr>
            <w:rStyle w:val="Hipercze"/>
            <w:rFonts w:ascii="Aptos" w:hAnsi="Aptos"/>
            <w:sz w:val="22"/>
          </w:rPr>
          <w:t>)informacji: Nowy Podręcznik dla Kadry Nauczycielskiej | Cyberprofilaktyka NASK</w:t>
        </w:r>
      </w:hyperlink>
    </w:p>
    <w:p w14:paraId="2346ED76" w14:textId="77777777" w:rsidR="0095176F" w:rsidRPr="005F3211" w:rsidRDefault="0095176F" w:rsidP="0095176F">
      <w:pPr>
        <w:spacing w:line="257" w:lineRule="auto"/>
        <w:jc w:val="center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Ogólnopolska Sieć Edukacyjna</w:t>
      </w:r>
    </w:p>
    <w:p w14:paraId="73108455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Urszula Dąbrowska, Aleksandra Krasnodębska, Jakub Kuś, Piotr Plichta, Jacek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Pyżalski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Jakub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Rogowiecki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>, Marta Witkowska, poradnik „AI w szkole. Od algorytmu do relacji” (2026)</w:t>
      </w:r>
      <w:r w:rsidRPr="005F3211">
        <w:rPr>
          <w:rFonts w:ascii="Aptos" w:eastAsia="Aptos" w:hAnsi="Aptos" w:cs="Aptos"/>
          <w:sz w:val="22"/>
        </w:rPr>
        <w:t xml:space="preserve"> </w:t>
      </w:r>
      <w:hyperlink r:id="rId4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https://it-szkola.edu.pl/publikacje,plik,122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5BB1A11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Co dzieje się z mózgiem, emocjami i relacjami uczniów, gdy nadmiernie polegają oni na sztucznej inteligencji? Odpowiedzi na to i inne pytania można znaleźć w publikacji, która łączy wiedzę o mechanizmach AI z perspektywą psychologiczną i pedagogiczną oraz propozycjami działań profilaktycznych.</w:t>
      </w:r>
    </w:p>
    <w:p w14:paraId="487EFFF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Anna Borkowska, gra edukacyjna „Miasteczko 404. Zbuduj cyfrowe nawyki” (2026) </w:t>
      </w:r>
      <w:hyperlink r:id="rId4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B2FBC6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Broszura zawiera grę edukacyjną dla uczniów klas 4–6 i 7–8 szkoły podstawowej, poświęconą zdrowym nawykom oraz odpowiedzialnemu korzystaniu z technologii. Nauczyciele i edukatorzy znajdą w niej komplet materiałów niezbędnych do przeprowadzenia gry: opis zasad, wskazówki dotyczące rozmowy wprowadzającej i podsumowującej zabawę, a także zestaw elementów gry, które można łatwo wyciąć i wykorzystać podczas zajęć.</w:t>
      </w:r>
    </w:p>
    <w:p w14:paraId="015B319B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„Pod presją. Internet, media i popkultura 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seksualizacja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dzieci” (2026) </w:t>
      </w:r>
      <w:hyperlink r:id="rId4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28AC2A7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przybliża problem </w:t>
      </w:r>
      <w:proofErr w:type="spellStart"/>
      <w:r w:rsidRPr="005F3211">
        <w:rPr>
          <w:rFonts w:ascii="Aptos" w:eastAsia="Aptos" w:hAnsi="Aptos" w:cs="Aptos"/>
          <w:sz w:val="22"/>
        </w:rPr>
        <w:t>seksualizacji</w:t>
      </w:r>
      <w:proofErr w:type="spellEnd"/>
      <w:r w:rsidRPr="005F3211">
        <w:rPr>
          <w:rFonts w:ascii="Aptos" w:eastAsia="Aptos" w:hAnsi="Aptos" w:cs="Aptos"/>
          <w:sz w:val="22"/>
        </w:rPr>
        <w:t xml:space="preserve"> dzieci i pokazuje, jak bardzo jest on wpisany w codzienność – od reklam, przez teledyski i modę, po media społecznościowe. Publikacja nie tylko opisuje mechanizmy, które stoją za tym zjawiskiem, lecz także zwraca uwagę na jego konsekwencje i podpowiada, jak rodzice i nauczyciele mogą chronić dzieci przed jego negatywnym wpływem.</w:t>
      </w:r>
    </w:p>
    <w:p w14:paraId="405A551D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Gańko, Diana Kania, poradnik „ABC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cyberbezpieczeństwa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2.0”</w:t>
      </w:r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(2025) </w:t>
      </w:r>
      <w:hyperlink r:id="rId5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https://it-szkola.edu.pl/publikacje,plik,117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648013B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Zaktualizowane i rozszerzone wydanie publikacji „ABC </w:t>
      </w:r>
      <w:proofErr w:type="spellStart"/>
      <w:r w:rsidRPr="005F3211">
        <w:rPr>
          <w:rFonts w:ascii="Aptos" w:eastAsia="Aptos" w:hAnsi="Aptos" w:cs="Aptos"/>
          <w:sz w:val="22"/>
        </w:rPr>
        <w:t>cyberbezpieczeństwa</w:t>
      </w:r>
      <w:proofErr w:type="spellEnd"/>
      <w:r w:rsidRPr="005F3211">
        <w:rPr>
          <w:rFonts w:ascii="Aptos" w:eastAsia="Aptos" w:hAnsi="Aptos" w:cs="Aptos"/>
          <w:sz w:val="22"/>
        </w:rPr>
        <w:t>” z 2022 r. Zawiera 220 przystępnych definicji haseł z zakresu bezpieczeństwa w sieci i higieny cyfrowej – dla każdego.</w:t>
      </w:r>
    </w:p>
    <w:p w14:paraId="20810AE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gry terenowej „Misja: uwolnić Ducha Pierwszego Informatyka” (2025) </w:t>
      </w:r>
      <w:hyperlink r:id="rId5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18D0FD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Przewodnik po grze terenowej o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i </w:t>
      </w:r>
      <w:proofErr w:type="spellStart"/>
      <w:r w:rsidRPr="005F3211">
        <w:rPr>
          <w:rFonts w:ascii="Aptos" w:eastAsia="Aptos" w:hAnsi="Aptos" w:cs="Aptos"/>
          <w:sz w:val="22"/>
        </w:rPr>
        <w:t>cyberbezpieczeństwie</w:t>
      </w:r>
      <w:proofErr w:type="spellEnd"/>
      <w:r w:rsidRPr="005F3211">
        <w:rPr>
          <w:rFonts w:ascii="Aptos" w:eastAsia="Aptos" w:hAnsi="Aptos" w:cs="Aptos"/>
          <w:sz w:val="22"/>
        </w:rPr>
        <w:t xml:space="preserve"> krok po kroku pomoże nauczycielom, wychowawcom, edukatorom zaplanować oraz przeprowadzić wyjątkowe wydarzenie. Szkolna gra terenowa to przygoda pełna emocji, łącząca świat fantazji z praktyczną nauką o bezpieczeństwie w sieci.</w:t>
      </w:r>
    </w:p>
    <w:p w14:paraId="6BA4D07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color w:val="467886"/>
          <w:sz w:val="22"/>
          <w:u w:val="single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zbiór felietonów „O grach cyfrowych” (2025) </w:t>
      </w:r>
      <w:hyperlink r:id="rId5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https://it-szkola.edu.pl/publikacje,plik,115</w:t>
        </w:r>
      </w:hyperlink>
      <w:r w:rsidRPr="005F3211">
        <w:rPr>
          <w:rFonts w:ascii="Aptos" w:eastAsia="Aptos" w:hAnsi="Aptos" w:cs="Aptos"/>
          <w:color w:val="467886"/>
          <w:sz w:val="22"/>
          <w:u w:val="single"/>
        </w:rPr>
        <w:t xml:space="preserve"> </w:t>
      </w:r>
    </w:p>
    <w:p w14:paraId="2CDD612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porusza temat złożonego świata gier cyfrowych. Wskazuje na pozytywne, ale też negatywne aspekty wirtualnej rozrywki: od uzależnienia, poprzez oswajanie z hazardem czy agresją, aż po ryzyko narażenia na treści o potencjale radykalizującym. Jak pomóc dzieciom bezpiecznie eksplorować cyfrowy świat? Podpowiadamy – nauczycielom, specjalistom szkolnym i rodzicom!</w:t>
      </w:r>
    </w:p>
    <w:p w14:paraId="43E4265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Katarzyna Gańko, zbiór felietonów „O cyberprzemocy i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hejcie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w sieci” (2025) </w:t>
      </w:r>
      <w:hyperlink r:id="rId5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2A00BBC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To </w:t>
      </w:r>
      <w:proofErr w:type="spellStart"/>
      <w:r w:rsidRPr="005F3211">
        <w:rPr>
          <w:rFonts w:ascii="Aptos" w:eastAsia="Aptos" w:hAnsi="Aptos" w:cs="Aptos"/>
          <w:sz w:val="22"/>
        </w:rPr>
        <w:t>minikompendium</w:t>
      </w:r>
      <w:proofErr w:type="spellEnd"/>
      <w:r w:rsidRPr="005F3211">
        <w:rPr>
          <w:rFonts w:ascii="Aptos" w:eastAsia="Aptos" w:hAnsi="Aptos" w:cs="Aptos"/>
          <w:sz w:val="22"/>
        </w:rPr>
        <w:t xml:space="preserve"> wiedzy o cyberprzemocy i ryzykownych zachowaniach w sieci, które omawia przyczyny, formy i skutki hejtu, a także rolę świadków oraz wpływ nowych technologii i społeczności </w:t>
      </w:r>
      <w:r w:rsidRPr="005F3211">
        <w:rPr>
          <w:rFonts w:ascii="Aptos" w:eastAsia="Aptos" w:hAnsi="Aptos" w:cs="Aptos"/>
          <w:sz w:val="22"/>
        </w:rPr>
        <w:lastRenderedPageBreak/>
        <w:t xml:space="preserve">online. Wskazuje też konkretne narzędzia wspierające młodych w budowaniu odporności cyfrowej i bezpiecznym korzystaniu z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70EEF83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Broszura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Hejter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? Nie, hero! Lekcja, która zmienia cyberświat” (2025) </w:t>
      </w:r>
      <w:hyperlink r:id="rId5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https://it-szkola.edu.pl/publikacje,plik,113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1AB677A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Broszura zawiera materiały edukacyjne nagrodzone w konkursie </w:t>
      </w:r>
      <w:proofErr w:type="spellStart"/>
      <w:r w:rsidRPr="005F3211">
        <w:rPr>
          <w:rFonts w:ascii="Aptos" w:eastAsia="Aptos" w:hAnsi="Aptos" w:cs="Aptos"/>
          <w:sz w:val="22"/>
        </w:rPr>
        <w:t>OSEhero</w:t>
      </w:r>
      <w:proofErr w:type="spellEnd"/>
      <w:r w:rsidRPr="005F3211">
        <w:rPr>
          <w:rFonts w:ascii="Aptos" w:eastAsia="Aptos" w:hAnsi="Aptos" w:cs="Aptos"/>
          <w:sz w:val="22"/>
        </w:rPr>
        <w:t xml:space="preserve">. Ćwiczenia, scenariusze lekcji i gry terenowe to pomoc w realizacji zajęć dla młodszych i starszych uczniów na temat przeciwdziałania zjawisku hejtu, mowy nienawiści oraz promowania pozytywnych postaw online. </w:t>
      </w:r>
    </w:p>
    <w:p w14:paraId="6518474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Plakaty dotyczące nadmiernego zaangażowania w cyfrowy świat (2025): „Stres cyfrowy i przeciążenie informacyjne” </w:t>
      </w:r>
      <w:r w:rsidRPr="005F3211">
        <w:rPr>
          <w:rFonts w:ascii="Aptos" w:eastAsia="Aptos" w:hAnsi="Aptos" w:cs="Aptos"/>
          <w:sz w:val="22"/>
        </w:rPr>
        <w:t>(</w:t>
      </w:r>
      <w:hyperlink r:id="rId5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https://it-szkola.edu.pl/publikacje,plik,109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 xml:space="preserve">, „Nadużywanie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urządzeń ekranowych” </w:t>
      </w:r>
      <w:r w:rsidRPr="005F3211">
        <w:rPr>
          <w:rFonts w:ascii="Aptos" w:eastAsia="Aptos" w:hAnsi="Aptos" w:cs="Aptos"/>
          <w:sz w:val="22"/>
        </w:rPr>
        <w:t>(</w:t>
      </w:r>
      <w:hyperlink r:id="rId5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https://it-szkola.edu.pl/publikacje,plik,110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>,</w:t>
      </w:r>
      <w:r w:rsidRPr="005F3211">
        <w:rPr>
          <w:rFonts w:ascii="Aptos" w:eastAsia="Aptos" w:hAnsi="Aptos" w:cs="Aptos"/>
          <w:sz w:val="22"/>
        </w:rPr>
        <w:t xml:space="preserve"> „</w:t>
      </w:r>
      <w:r w:rsidRPr="005F3211">
        <w:rPr>
          <w:rFonts w:ascii="Aptos" w:eastAsia="Aptos" w:hAnsi="Aptos" w:cs="Aptos"/>
          <w:b/>
          <w:bCs/>
          <w:sz w:val="22"/>
        </w:rPr>
        <w:t xml:space="preserve">Media społecznościowe a dobrostan psychiczny” </w:t>
      </w:r>
      <w:r w:rsidRPr="005F3211">
        <w:rPr>
          <w:rFonts w:ascii="Aptos" w:eastAsia="Aptos" w:hAnsi="Aptos" w:cs="Aptos"/>
          <w:sz w:val="22"/>
        </w:rPr>
        <w:t>(</w:t>
      </w:r>
      <w:hyperlink r:id="rId5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https://it-szkola.edu.pl/publikacje,plik,111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>,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Multiscreening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wielozadaniowość” </w:t>
      </w:r>
      <w:r w:rsidRPr="005F3211">
        <w:rPr>
          <w:rFonts w:ascii="Aptos" w:eastAsia="Aptos" w:hAnsi="Aptos" w:cs="Aptos"/>
          <w:sz w:val="22"/>
        </w:rPr>
        <w:t>(</w:t>
      </w:r>
      <w:hyperlink r:id="rId5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https://it-szkola.edu.pl/publikacje,plik,112</w:t>
        </w:r>
      </w:hyperlink>
      <w:r w:rsidRPr="005F3211">
        <w:rPr>
          <w:rFonts w:ascii="Aptos" w:eastAsia="Aptos" w:hAnsi="Aptos" w:cs="Aptos"/>
          <w:sz w:val="22"/>
        </w:rPr>
        <w:t>)</w:t>
      </w:r>
    </w:p>
    <w:p w14:paraId="6F748A2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Plakaty poświęcone cyfrowej higienie poruszają ważne wyzwania związane z codziennym korzystaniem z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 i urządzeń cyfrowych. Materiały dotyczą m.in. </w:t>
      </w:r>
      <w:proofErr w:type="spellStart"/>
      <w:r w:rsidRPr="005F3211">
        <w:rPr>
          <w:rFonts w:ascii="Aptos" w:eastAsia="Aptos" w:hAnsi="Aptos" w:cs="Aptos"/>
          <w:sz w:val="22"/>
        </w:rPr>
        <w:t>multiscreeningu</w:t>
      </w:r>
      <w:proofErr w:type="spellEnd"/>
      <w:r w:rsidRPr="005F3211">
        <w:rPr>
          <w:rFonts w:ascii="Aptos" w:eastAsia="Aptos" w:hAnsi="Aptos" w:cs="Aptos"/>
          <w:sz w:val="22"/>
        </w:rPr>
        <w:t xml:space="preserve"> i wielozadaniowości, wpływu mediów społecznościowych na samopoczucie, problematycznego użytkowania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 oraz budowania zdrowych cyfrowych nawyków. Plakaty podpowiadają, jak rozpoznawać niepokojące sygnały, wspierać dzieci i młodzież oraz dbać o dobrostan psychiczny w świecie pełnym cyfrowych bodźców.</w:t>
      </w:r>
    </w:p>
    <w:p w14:paraId="64E4B596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Katarzyna Gańko, Marta Witkowska, zbiór felietonów „O cyfrowej higienie” (2025) </w:t>
      </w:r>
      <w:hyperlink r:id="rId5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51716F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To nie tylko zbiór artykułów, ale praktyczny przewodnik, który pomaga odnaleźć się w cyfrowej rzeczywistości. Skierowana jest do rodziców, nauczycieli oraz wszystkich, którzy pragną zadbać o swoje zdrowie psychiczne i fizyczne w świecie cyfrowym.</w:t>
      </w:r>
    </w:p>
    <w:p w14:paraId="51D96CB4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Gańko, poradnik „Offline znaczy zdrowiej. O cyfrowej higienie dla rodziców i wychowawców” (2024) </w:t>
      </w:r>
      <w:hyperlink r:id="rId6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D2C273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Jak zbudować zdrowe cyfrowe nawyki? Jak radzić sobie w świecie, w którym zewsząd otaczają nas informacje i bodźce? W poradniku można znaleźć odpowiedzi na te i inne pytania o cyfrową higienę</w:t>
      </w:r>
    </w:p>
    <w:p w14:paraId="41E8F2B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„Mniej znaczy więcej – o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multiscreeningu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wielozadaniowości” (2024) </w:t>
      </w:r>
      <w:hyperlink r:id="rId6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0B46E3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W próbach nadążania za współczesnym światem ma nam pomóc jednoczesne wykonywanie kilku zadań, w tym również tych na ekranach wielu urządzeń naraz. Czy faktycznie jesteśmy wtedy skuteczniejsi? Czy można uciec z pułapki multitaskingu? </w:t>
      </w:r>
    </w:p>
    <w:p w14:paraId="44F4E0A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Marta Witkowska, broszura „Bezpiecznie w wirtualnej rzeczywistości” (2024)</w:t>
      </w:r>
    </w:p>
    <w:p w14:paraId="015AB0F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Jakie zmiany wniosą w obszar edukacji i szkolną rzeczy</w:t>
      </w:r>
      <w:r w:rsidRPr="005F3211">
        <w:rPr>
          <w:rFonts w:ascii="Aptos" w:hAnsi="Aptos"/>
          <w:sz w:val="22"/>
        </w:rPr>
        <w:softHyphen/>
      </w:r>
      <w:r w:rsidRPr="005F3211">
        <w:rPr>
          <w:rFonts w:ascii="Aptos" w:eastAsia="Aptos" w:hAnsi="Aptos" w:cs="Aptos"/>
          <w:sz w:val="22"/>
        </w:rPr>
        <w:t>wistość niepozornie wyglądające gogle i kontrolery? Jak w pełni wykorzy</w:t>
      </w:r>
      <w:r w:rsidRPr="005F3211">
        <w:rPr>
          <w:rFonts w:ascii="Aptos" w:hAnsi="Aptos"/>
          <w:sz w:val="22"/>
        </w:rPr>
        <w:softHyphen/>
      </w:r>
      <w:r w:rsidRPr="005F3211">
        <w:rPr>
          <w:rFonts w:ascii="Aptos" w:eastAsia="Aptos" w:hAnsi="Aptos" w:cs="Aptos"/>
          <w:sz w:val="22"/>
        </w:rPr>
        <w:t>stać potencjał wirtualnej rzeczywistości w szkole? Niezbędne porady można znaleźć w bezpłatnej broszurze dla nauczycieli opracowanej przez ekspertkę NASK.</w:t>
      </w:r>
    </w:p>
    <w:p w14:paraId="0F4304B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„Uczeń w cyfrowym świecie. Jak projektować działania profilaktyczne w szkole i przedszkolu” (2023) </w:t>
      </w:r>
      <w:hyperlink r:id="rId6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https://it-szkola.edu.pl/publikacje,plik,97</w:t>
        </w:r>
      </w:hyperlink>
      <w:r w:rsidRPr="005F3211">
        <w:rPr>
          <w:rFonts w:ascii="Aptos" w:eastAsia="Aptos" w:hAnsi="Aptos" w:cs="Aptos"/>
          <w:sz w:val="22"/>
        </w:rPr>
        <w:t xml:space="preserve">   </w:t>
      </w:r>
    </w:p>
    <w:p w14:paraId="1917A67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lastRenderedPageBreak/>
        <w:t xml:space="preserve">Poradnik dla nauczycieli, wychowawców, pedagogów i psychologów szkolnych, w którym omawiamy  sposoby funkcjonowania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małych dzieci i nastolatków oraz wymagania stawiane skutecznym programom i strategiom profilaktycznym dotyczącym bezpieczeństwa najmłodszych internautów.</w:t>
      </w:r>
    </w:p>
    <w:p w14:paraId="3B58D524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zajęć „FOMO, smartfony i ryzykowne zachowania… w realu” (2023) </w:t>
      </w:r>
      <w:hyperlink r:id="rId6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59F59BF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Jednym z celów lekcji z uczniami szkół ponadpodstawowych na podstawie tego scenariusza jest omówienie konsekwencji wybranych ryzykownych zachowań podejmowanych offline w trakcie korzystania ze </w:t>
      </w:r>
      <w:proofErr w:type="spellStart"/>
      <w:r w:rsidRPr="005F3211">
        <w:rPr>
          <w:rFonts w:ascii="Aptos" w:eastAsia="Aptos" w:hAnsi="Aptos" w:cs="Aptos"/>
          <w:sz w:val="22"/>
        </w:rPr>
        <w:t>smartfona</w:t>
      </w:r>
      <w:proofErr w:type="spellEnd"/>
      <w:r w:rsidRPr="005F3211">
        <w:rPr>
          <w:rFonts w:ascii="Aptos" w:eastAsia="Aptos" w:hAnsi="Aptos" w:cs="Aptos"/>
          <w:sz w:val="22"/>
        </w:rPr>
        <w:t>. Materiał powstał na potrzeby akcji edukacyjnej #stopfomo, prowadzonej w ramach promocji projektu „FOMO 2022. Polacy a lęk przed odłączeniem”.</w:t>
      </w:r>
    </w:p>
    <w:p w14:paraId="3E6DE2D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zajęć „FOMO a wielozadaniowość” (2023) </w:t>
      </w:r>
      <w:hyperlink r:id="rId6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https://it-szkola.edu.pl/publikacje,plik,95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18A5541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Czym jest multitasking i jak wielozadaniowość wpływa na procesy poznawcze? Znalezienie odpowiedzi na te pytania ułatwi lekcja na podstawie kolejnego scenariusza zajęć dla uczniów szkół ponadpodstawowych. Materiał powstał na potrzeby akcji edukacyjnej #stopfomo, prowadzonej w ramach promocji projektu „FOMO 2022. Polacy a lęk przed odłączeniem”.</w:t>
      </w:r>
    </w:p>
    <w:p w14:paraId="1996B57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i przymus bycia na bieżąco” (2023) </w:t>
      </w:r>
      <w:hyperlink r:id="rId6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5BD67C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zapoznaje uczniów szkół ponadpodstawowych z negatywnym wpływem postawy „</w:t>
      </w:r>
      <w:proofErr w:type="spellStart"/>
      <w:r w:rsidRPr="005F3211">
        <w:rPr>
          <w:rFonts w:ascii="Aptos" w:eastAsia="Aptos" w:hAnsi="Aptos" w:cs="Aptos"/>
          <w:sz w:val="22"/>
        </w:rPr>
        <w:t>always</w:t>
      </w:r>
      <w:proofErr w:type="spellEnd"/>
      <w:r w:rsidRPr="005F3211">
        <w:rPr>
          <w:rFonts w:ascii="Aptos" w:eastAsia="Aptos" w:hAnsi="Aptos" w:cs="Aptos"/>
          <w:sz w:val="22"/>
        </w:rPr>
        <w:t xml:space="preserve"> on” na zdrowie i samopoczucie oraz zachęca do zadbania o higienę cyfrową. Materiał powstał na potrzeby akcji edukacyjnej #stopfomo, prowadzonej w ramach promocji projektu „FOMO 2022. Polacy a lęk przed odłączeniem”.</w:t>
      </w:r>
    </w:p>
    <w:p w14:paraId="0E4348A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i nadużywanie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smartfona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(2023) </w:t>
      </w:r>
      <w:hyperlink r:id="rId6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https://it-szkola.edu.pl/publikacje,plik,93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6474F8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Dzięki lekcji na podstawie tego scenariusza uczniowie szkół ponadpodstawowych przyjrzą się bliżej zjawisku FOMO i poznają mechanizmy uzależniania się od nowych technologii. Materiał powstał na potrzeby akcji edukacyjnej #stopfomo, prowadzonej w ramach promocji projektu „FOMO 2022. Polacy a lęk przed odłączeniem”.</w:t>
      </w:r>
    </w:p>
    <w:p w14:paraId="38C33A4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a relacje w mediach społecznościowych” (2023) </w:t>
      </w:r>
      <w:hyperlink r:id="rId6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4A0554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zajęć dla uczniów szkół ponadpodstawowych dotyczy lęku przed odłączeniem od sieci w kontekście mediów społecznościowych i kreowania swojego perfekcyjnego wizerunku online.   Materiał powstał na potrzeby akcji edukacyjnej #stopfomo, prowadzonej w ramach promocji projektu „FOMO 2022. Polacy a lęk przed odłączeniem”.</w:t>
      </w:r>
    </w:p>
    <w:p w14:paraId="05F4F65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Rywczyńska, Julia Piechna, poradnik dla nauczycieli „Szkodliwe treści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>” (wyd. II, 2023</w:t>
      </w:r>
      <w:r w:rsidRPr="005F3211">
        <w:rPr>
          <w:rFonts w:ascii="Aptos" w:eastAsia="Aptos" w:hAnsi="Aptos" w:cs="Aptos"/>
          <w:sz w:val="22"/>
        </w:rPr>
        <w:t xml:space="preserve">) </w:t>
      </w:r>
      <w:hyperlink r:id="rId6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https://it-szkola.edu.pl/publikacje,plik,79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219C18A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przedstawia zagadnienia związane ze szkodliwymi treściami w sieci oraz ich wpływem na uczniów. Materiał m.in. wyjaśnia zjawisko, przybliża jego skalę, konsekwencje, a także podpowiada nauczycielom, jakie działania profilaktyczne może podjąć szkoła. Poradnik został przygotowany w ramach serii „Bezpieczni w sieci z OSE”.</w:t>
      </w:r>
    </w:p>
    <w:p w14:paraId="7C6A10A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Marta Witkowska, poradnik dla nauczycieli „FOMO i problemowe 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(wyd. II, 2023) </w:t>
      </w:r>
      <w:hyperlink r:id="rId6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C0E0F5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opracowana w ramach cyklu „Bezpieczni w sieci z OSE” wprowadza nauczycieli w tematykę FOMO. W poradniku omówiono skutki nadużywania przez dzieci i młodzież nowych technologii oraz przedstawiono zasady cyfrowej higieny, o których warto rozmawiać z uczniami. Zawarto w nim też informacje na temat instytucji udzielających pomocy w przypadku uzależnienia od telefonu,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 i gier cyfrowych.   </w:t>
      </w:r>
    </w:p>
    <w:p w14:paraId="12705940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dla nauczycieli „Cyberprzemoc w szkole” (wyd. II, 2023) </w:t>
      </w:r>
      <w:hyperlink r:id="rId7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B1CA66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opracowana w ramach cyklu „Bezpieczni w sieci z OSE”. Przedstawia m.in. skalę zjawiska, jego prawne aspekty, zagrożenia i skutki oraz porady na temat działań profilaktycznych w szkole. W poradniku znajdują się również szkolne procedury reagowania oraz informacje o instytucjach udzielających specjalistycznej pomocy.</w:t>
      </w:r>
    </w:p>
    <w:p w14:paraId="152848B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poradnik dla nauczycieli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nagie zdjęcia w sieci” (wyd. II, 2023) </w:t>
      </w:r>
      <w:hyperlink r:id="rId7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57B184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Poradnik z serii „Bezpieczni w sieci z OSE” omawia niebezpieczne zjawiska związane z ryzykownymi zachowaniami seksualnymi dzieci i młodzieży online. Nauczyciele dowiedzą się, na jakie zagrożenia zwrócić uwagę, jak rozmawiać o nich z uczniami oraz gdzie szukać pomocy w przypadku ich wystąpienia.</w:t>
      </w:r>
    </w:p>
    <w:p w14:paraId="1E5E6C27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poradnik dla rodziców „Nastolatki i gry cyfrowe” (wyd. II, 2023) </w:t>
      </w:r>
      <w:hyperlink r:id="rId7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767D54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omawia popularne wśród dzieci i młodzieży zjawisko </w:t>
      </w:r>
      <w:proofErr w:type="spellStart"/>
      <w:r w:rsidRPr="005F3211">
        <w:rPr>
          <w:rFonts w:ascii="Aptos" w:eastAsia="Aptos" w:hAnsi="Aptos" w:cs="Aptos"/>
          <w:sz w:val="22"/>
        </w:rPr>
        <w:t>gamingu</w:t>
      </w:r>
      <w:proofErr w:type="spellEnd"/>
      <w:r w:rsidRPr="005F3211">
        <w:rPr>
          <w:rFonts w:ascii="Aptos" w:eastAsia="Aptos" w:hAnsi="Aptos" w:cs="Aptos"/>
          <w:sz w:val="22"/>
        </w:rPr>
        <w:t>. Przedstawiono w nim pozytywne oraz negatywne aspekty gier cyfrowych. Rodzice dowiedzą się, czym cyfrowy świat przyciąga ich dziecko, jak gry pomagają w rozwoju, kiedy zaczyna się uzależnienie oraz gdzie zgłosić się po pomoc.</w:t>
      </w:r>
    </w:p>
    <w:p w14:paraId="556DFF1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Borkowska, Marta Witkowska, poradnik dla rodziców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Sharenting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wizerunek dziecka w sieci” (wyd. II, 2023) </w:t>
      </w:r>
      <w:hyperlink r:id="rId7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7DF668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omawia zjawisko </w:t>
      </w:r>
      <w:proofErr w:type="spellStart"/>
      <w:r w:rsidRPr="005F3211">
        <w:rPr>
          <w:rFonts w:ascii="Aptos" w:eastAsia="Aptos" w:hAnsi="Aptos" w:cs="Aptos"/>
          <w:sz w:val="22"/>
        </w:rPr>
        <w:t>sharentingu</w:t>
      </w:r>
      <w:proofErr w:type="spellEnd"/>
      <w:r w:rsidRPr="005F3211">
        <w:rPr>
          <w:rFonts w:ascii="Aptos" w:eastAsia="Aptos" w:hAnsi="Aptos" w:cs="Aptos"/>
          <w:sz w:val="22"/>
        </w:rPr>
        <w:t xml:space="preserve"> oraz przedstawia zagrożenia, jakie mogą być związane z nierozważnym udostępnianiem wizerunku dziecka w sieci. Rodzice znajdą w poradniku także praktyczne wskazówki, jak pomagać dziecku w budowaniu pozytywnego wizerunku w sieci.</w:t>
      </w:r>
    </w:p>
    <w:p w14:paraId="506D0EB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Julia Piechna, poradnik dla rodziców „Szkodliwe treści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. NIE AKCEPTUJĘ, REAGUJĘ!” (wyd. II, 2023) </w:t>
      </w:r>
      <w:hyperlink r:id="rId7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2DACCB7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przedstawia zagadnienia związane ze szkodliwymi treściami, z jakimi mogą się spotkać dzieci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>. Materiały omawiają wybrane niebezpieczne zjawiska oraz ich wpływ na nieletnich.</w:t>
      </w:r>
    </w:p>
    <w:p w14:paraId="1EEC457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poradnik dla rodziców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nagie zdjęcia. Twoje dziecko i ryzykowne zachowania online” (wyd. II, 2023)</w:t>
      </w:r>
      <w:r w:rsidRPr="005F3211">
        <w:rPr>
          <w:rFonts w:ascii="Aptos" w:eastAsia="Aptos" w:hAnsi="Aptos" w:cs="Aptos"/>
          <w:sz w:val="22"/>
        </w:rPr>
        <w:t xml:space="preserve"> </w:t>
      </w:r>
      <w:hyperlink r:id="rId7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6932074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omawia zjawisko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 xml:space="preserve">. W publikacji przybliżono niebezpieczeństwa związane z podejmowaniem przez dzieci i młodzież ryzykownych zachowań w sieci. Materiały zawierają również wskazówki, co zrobić, gdy dziecko stanie się ofiarą lub sprawcą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3F4D205B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dla rodziców „Cyberprzemoc. Włącz blokadę na nękanie” (wyd. II, 2023) </w:t>
      </w:r>
      <w:hyperlink r:id="rId7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CDF117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lastRenderedPageBreak/>
        <w:t>Poradnik dla rodziców omawia problem cyberprzemocy wśród młodych użytkowników sieci. Przedstawiona zostaje skala zjawiska, prawne aspekty i konsekwencje oraz praktyczne porady dotyczące działań pomagających chronić dzieci i młodzież.</w:t>
      </w:r>
    </w:p>
    <w:p w14:paraId="64ACA90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poradnik dla rodziców „FOMO i nadużywanie nowych technologii” (wyd. II, 2023) </w:t>
      </w:r>
      <w:hyperlink r:id="rId7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EDCC23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porusza zagadnienie związane ze zjawiskiem nazywanym FOMO, czyli lękiem przed odłączeniem od sieci. Poradnik omawia problem nadużywania nowych technologii przez dzieci i młodzież. W materiale znajdują się również porady, jak pomóc dziecku zrównoważyć aktywności online i offline.</w:t>
      </w:r>
    </w:p>
    <w:p w14:paraId="06128D1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„(Cyber)bezpieczne święta z OSE” (2022) </w:t>
      </w:r>
      <w:hyperlink r:id="rId7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0BAB90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Jak zadbać o swoje bezpieczeństwo online w okresie przedświątecznym? W poradniku można znaleźć pomocne wskazówki dotyczące m.in. cyfrowych prezentów, </w:t>
      </w:r>
      <w:proofErr w:type="spellStart"/>
      <w:r w:rsidRPr="005F3211">
        <w:rPr>
          <w:rFonts w:ascii="Aptos" w:eastAsia="Aptos" w:hAnsi="Aptos" w:cs="Aptos"/>
          <w:sz w:val="22"/>
        </w:rPr>
        <w:t>phishingu</w:t>
      </w:r>
      <w:proofErr w:type="spellEnd"/>
      <w:r w:rsidRPr="005F3211">
        <w:rPr>
          <w:rFonts w:ascii="Aptos" w:eastAsia="Aptos" w:hAnsi="Aptos" w:cs="Aptos"/>
          <w:sz w:val="22"/>
        </w:rPr>
        <w:t xml:space="preserve"> czy zakupów w sklepach internetowych.    </w:t>
      </w:r>
    </w:p>
    <w:p w14:paraId="6658A13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„e-Pomocni! Konkurs dl@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OSEhero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(2022) </w:t>
      </w:r>
      <w:hyperlink r:id="rId7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12EE31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E-broszura zawiera cztery karty pracy dla nauczycieli, nagrodzone w konkursie OSE „e-Pomocni! Konkurs dl@ </w:t>
      </w:r>
      <w:proofErr w:type="spellStart"/>
      <w:r w:rsidRPr="005F3211">
        <w:rPr>
          <w:rFonts w:ascii="Aptos" w:eastAsia="Aptos" w:hAnsi="Aptos" w:cs="Aptos"/>
          <w:sz w:val="22"/>
        </w:rPr>
        <w:t>OSEhero</w:t>
      </w:r>
      <w:proofErr w:type="spellEnd"/>
      <w:r w:rsidRPr="005F3211">
        <w:rPr>
          <w:rFonts w:ascii="Aptos" w:eastAsia="Aptos" w:hAnsi="Aptos" w:cs="Aptos"/>
          <w:sz w:val="22"/>
        </w:rPr>
        <w:t>”. Materiały te można wykorzystać podczas lekcji dotyczących bezpieczeństwa online.</w:t>
      </w:r>
    </w:p>
    <w:p w14:paraId="2ECA2D0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„Historie z sieci wzięte” (2022) </w:t>
      </w:r>
      <w:hyperlink r:id="rId8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D2EAA1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Broszura prezentuje prace nagrodzone w konkursie OSE dla uczniów „Historie z sieci wzięte”. W publikacji znajdują się 32 pouczające historie o Brzydkim Kaczątku, Dedalu i Ikarze, Alinie i Balladynie oraz Romeo i Julii, którzy mimo przeciwności losu wychodzą z cyfrowych opałów.</w:t>
      </w:r>
    </w:p>
    <w:p w14:paraId="223FAC1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Renata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Arseniuk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lekcji „Nie wywołuj hejtu z lasu. Czerwony Kapturek i cyberprzemoc” (2021) </w:t>
      </w:r>
      <w:hyperlink r:id="rId8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FBAAF1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zajęć dla uczniów klas 5–6 szkoły podstawowej dotyczy cyberprzemocy – przybliża zarówno przyczyny i konsekwencje agresji w sieci, jak i konstruktywne sposoby reagowania na działania cyfrowych agresorów.</w:t>
      </w:r>
    </w:p>
    <w:p w14:paraId="37DD294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Rywczyńska, zespół ekspertów OSE, infografiki „Szkodliwe treści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(2021) </w:t>
      </w:r>
      <w:hyperlink r:id="rId8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https://it-szkola.edu.pl/publikacje,plik,81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A84792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Infografiki opracowane w ramach serii „Bezpieczni w sieci z OSE” prezentują najważniejsze informacje na temat szkodliwych treści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>. Zapoznają nauczycieli z przykładami niebezpiecznych materiałów, ich możliwymi konsekwencjami dla odbiorców oraz podpowiadają, jak pracować z uczniami i gdzie uzyskać pomoc w razie wystąpienia zagrożenia.</w:t>
      </w:r>
    </w:p>
    <w:p w14:paraId="0728C582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zajęć profilaktycznych „Czy wystarczy mi wyobraźnia?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szkodliwe treści” (2021) </w:t>
      </w:r>
      <w:hyperlink r:id="rId8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22DB4C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Opracowany w ramach cyklu „Bezpieczni w sieci z OSE” materiał pozwoli nauczycielom przeprowadzić zajęcia omawiające zagadnienie szkodliwych treści w sieci oraz ich wpływu na nastoletnich odbiorców. Scenariusz zajęć profilaktycznych adresowany do uczniów w wieku 13–15 lat.</w:t>
      </w:r>
    </w:p>
    <w:p w14:paraId="6E7C80F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Renata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Arseniuk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lekcji „Złapani w sieć. Złota Rybka i niebezpieczne kontakty online” (2021) </w:t>
      </w:r>
      <w:hyperlink r:id="rId8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   </w:t>
      </w:r>
    </w:p>
    <w:p w14:paraId="396B912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dotyczy </w:t>
      </w:r>
      <w:proofErr w:type="spellStart"/>
      <w:r w:rsidRPr="005F3211">
        <w:rPr>
          <w:rFonts w:ascii="Aptos" w:eastAsia="Aptos" w:hAnsi="Aptos" w:cs="Aptos"/>
          <w:sz w:val="22"/>
        </w:rPr>
        <w:t>child</w:t>
      </w:r>
      <w:proofErr w:type="spellEnd"/>
      <w:r w:rsidRPr="005F3211">
        <w:rPr>
          <w:rFonts w:ascii="Aptos" w:eastAsia="Aptos" w:hAnsi="Aptos" w:cs="Aptos"/>
          <w:sz w:val="22"/>
        </w:rPr>
        <w:t xml:space="preserve"> groomingu, uwrażliwia na ryzyko związane z podejmowaniem kontaktów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z nieznanymi osobami oraz próby manipulacji, a także przybliża właściwe sposoby reagowania na próby uwodzenia </w:t>
      </w:r>
      <w:proofErr w:type="spellStart"/>
      <w:r w:rsidRPr="005F3211">
        <w:rPr>
          <w:rFonts w:ascii="Aptos" w:eastAsia="Aptos" w:hAnsi="Aptos" w:cs="Aptos"/>
          <w:sz w:val="22"/>
        </w:rPr>
        <w:t>dzicka</w:t>
      </w:r>
      <w:proofErr w:type="spellEnd"/>
      <w:r w:rsidRPr="005F3211">
        <w:rPr>
          <w:rFonts w:ascii="Aptos" w:eastAsia="Aptos" w:hAnsi="Aptos" w:cs="Aptos"/>
          <w:sz w:val="22"/>
        </w:rPr>
        <w:t xml:space="preserve"> w sieci. Przeznaczony dla uczniów klas 5–6 szkoły podstawowej.</w:t>
      </w:r>
    </w:p>
    <w:p w14:paraId="6EACDC96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Renata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Arseniuk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lekcji „Otwórz oczy – internet to nie wszystko. Śpiąca Królewna i FOMO” (2021) </w:t>
      </w:r>
      <w:hyperlink r:id="rId8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89748A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lekcji adresowany do uczniów klas 5–6 szkoły podstawowej, który zwraca uwagę na problem zbytniego zanurzenia w wirtualnym świecie i przywiązania do urządzeń cyfrowych. Materiał zapoznaje z definicją FOMO oraz skutkami spędzania wielu godzin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lub przed ekranem </w:t>
      </w:r>
      <w:proofErr w:type="spellStart"/>
      <w:r w:rsidRPr="005F3211">
        <w:rPr>
          <w:rFonts w:ascii="Aptos" w:eastAsia="Aptos" w:hAnsi="Aptos" w:cs="Aptos"/>
          <w:sz w:val="22"/>
        </w:rPr>
        <w:t>smartfona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5ECAE058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zespół ekspertów OSE, infografiki „FOMO i problemowe 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</w:t>
      </w:r>
      <w:hyperlink r:id="rId8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80D7A4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Materiał prezentuje pigułkę wiedzy na temat FOMO i skali zjawiska wśród polskich nastolatków. Opisuje niepokojące symptomy, na jakie nauczyciele powinni zwrócić uwagę, a także przekazuje informacje, jak pomóc uczniom wypracować zdrowe cyfrowe nawyki. Infografiki zostały opracowane w ramach cyklu „Bezpieczni w sieci z OSE”.</w:t>
      </w:r>
    </w:p>
    <w:p w14:paraId="28195F6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zajęć profilaktycznych „Jak się nie zaplątać w sieci?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FOMO i problemowe 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(2021) </w:t>
      </w:r>
      <w:hyperlink r:id="rId8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06E735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Przygotowany w ramach serii „Bezpieczni w sieci z OSE” materiał pozwoli nauczycielom przeprowadzić lekcje na temat zagrożeń związanych z FOMO i problemowym korzystaniem z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>. Podczas zajęć uczniowie m.in. poszerzą swoją wiedzę na temat nadużywania urządzeń cyfrowych, popracują nad umiejętnościami samoobserwacji i zastanowią się nad własnymi cyfrowymi nawykami.</w:t>
      </w:r>
    </w:p>
    <w:p w14:paraId="584BF140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>,</w:t>
      </w:r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scenariusz zajęć profilaktycznych „My wszyscy.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cyberprzemoc” (2021) </w:t>
      </w:r>
      <w:hyperlink r:id="rId8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https://it-szkola.edu.pl/publikacje,plik,73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4730ED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Przygotowany w ramach serii „Bezpieczni w sieci z OSE” scenariusz zajęć profilaktycznych zapoznaje uczniów z tematem cyberprzemocy. Podczas zajęć młodzież m.in. poszerzy swoją wiedzę dotyczącą tego zagrożenia, zapozna się ze sposobami zapobiegania jego konsekwencjom oraz wpływem, jaki może wywierać na uczniów.</w:t>
      </w:r>
    </w:p>
    <w:p w14:paraId="7D0E6D0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zespół ekspertów OSE, infografiki „Cyberprzemoc w szkole” (2021) </w:t>
      </w:r>
      <w:hyperlink r:id="rId8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https://it-szkola.edu.pl/publikacje,plik,72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2D7AAF9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Infografiki opracowane w ramach edukacyjnego cyklu „Bezpieczni w sieci z OSE” przedstawiają najważniejsze informacje dotyczące cyberprzemocy w szkołach. Materiały prezentują m.in. skalę zjawiska, najczęstsze formy występowania, wskazówki działań profilaktycznych dla szkół, a także podpowiadają, gdzie szukać pomocy.</w:t>
      </w:r>
    </w:p>
    <w:p w14:paraId="56AF174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zajęć profilaktycznych „Decyzja.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(2021) </w:t>
      </w:r>
      <w:hyperlink r:id="rId9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61D26C9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opracowany w ramach cyklu „Bezpieczni w sieci z OSE” zapoznaje uczniów ze skutkami przekazania swoich intymnych materiałów oraz udostępniania wizerunku innej osoby bez jej wiedzy i </w:t>
      </w:r>
      <w:r w:rsidRPr="005F3211">
        <w:rPr>
          <w:rFonts w:ascii="Aptos" w:eastAsia="Aptos" w:hAnsi="Aptos" w:cs="Aptos"/>
          <w:sz w:val="22"/>
        </w:rPr>
        <w:lastRenderedPageBreak/>
        <w:t xml:space="preserve">świadomej zgody. Uczy też podejmowania decyzji i szacowania ryzyka związanego z angażowaniem się w zachowania </w:t>
      </w:r>
      <w:proofErr w:type="spellStart"/>
      <w:r w:rsidRPr="005F3211">
        <w:rPr>
          <w:rFonts w:ascii="Aptos" w:eastAsia="Aptos" w:hAnsi="Aptos" w:cs="Aptos"/>
          <w:sz w:val="22"/>
        </w:rPr>
        <w:t>sextingowe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7765A9A2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zespół ekspertów OSE, infografiki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nagie zdjęcia w sieci” (2021) </w:t>
      </w:r>
      <w:hyperlink r:id="rId9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https://it-szkola.edu.pl/publikacje,plik,69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229AA09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Infografiki opracowane w ramach cyklu „Bezpieczni w sieci z OSE” pokazują skalę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 xml:space="preserve"> i przybliżają inne niebezpieczne zjawiska prowadzące do wytwarzania przez dzieci i młodzież intymnych treści. Zawierają też procedurę zgłaszania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 xml:space="preserve"> w szkole oraz wskazują, gdzie można uzyskać pomoc w przypadku podjęcia przez ucznia ryzykownych zachowań.</w:t>
      </w:r>
    </w:p>
    <w:p w14:paraId="636CCA3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F97CED1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DE6126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E5CB12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2505777E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DC5F171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0DCC5FA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747D8CAF" w14:textId="77777777" w:rsidR="0095176F" w:rsidRPr="005F3211" w:rsidRDefault="0095176F" w:rsidP="0095176F">
      <w:pPr>
        <w:spacing w:line="257" w:lineRule="auto"/>
        <w:rPr>
          <w:rFonts w:ascii="Aptos" w:eastAsia="Aptos" w:hAnsi="Aptos" w:cs="Aptos"/>
          <w:sz w:val="22"/>
        </w:rPr>
      </w:pPr>
    </w:p>
    <w:p w14:paraId="0F8B16AE" w14:textId="77777777" w:rsidR="0095176F" w:rsidRPr="005F3211" w:rsidRDefault="0095176F" w:rsidP="0095176F">
      <w:pPr>
        <w:rPr>
          <w:rFonts w:ascii="Aptos" w:hAnsi="Aptos"/>
          <w:sz w:val="22"/>
        </w:rPr>
      </w:pPr>
    </w:p>
    <w:p w14:paraId="41DCB52B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4B1F0B90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010B5E18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0A54BD27" w14:textId="77777777" w:rsidR="00DF2083" w:rsidRPr="005F3211" w:rsidRDefault="00DF2083" w:rsidP="00DF2083">
      <w:pPr>
        <w:spacing w:line="259" w:lineRule="auto"/>
        <w:rPr>
          <w:rFonts w:ascii="Aptos" w:hAnsi="Aptos"/>
          <w:sz w:val="22"/>
        </w:rPr>
      </w:pPr>
    </w:p>
    <w:p w14:paraId="6FE92AE7" w14:textId="77777777" w:rsidR="00017F84" w:rsidRPr="005F3211" w:rsidRDefault="00017F84" w:rsidP="000D5E7B">
      <w:pPr>
        <w:rPr>
          <w:rFonts w:ascii="Aptos" w:hAnsi="Aptos"/>
          <w:sz w:val="22"/>
        </w:rPr>
      </w:pPr>
    </w:p>
    <w:sectPr w:rsidR="00017F84" w:rsidRPr="005F3211" w:rsidSect="00DF2083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1906" w:h="16838" w:code="9"/>
      <w:pgMar w:top="992" w:right="992" w:bottom="1985" w:left="992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3302" w14:textId="77777777" w:rsidR="009E709B" w:rsidRDefault="009E709B" w:rsidP="00C7677C">
      <w:pPr>
        <w:spacing w:after="0"/>
      </w:pPr>
      <w:r>
        <w:separator/>
      </w:r>
    </w:p>
  </w:endnote>
  <w:endnote w:type="continuationSeparator" w:id="0">
    <w:p w14:paraId="0CAB35D6" w14:textId="77777777" w:rsidR="009E709B" w:rsidRDefault="009E709B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03A4" w14:textId="77777777" w:rsidR="00350883" w:rsidRDefault="00350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4"/>
      <w:gridCol w:w="1891"/>
      <w:gridCol w:w="1701"/>
      <w:gridCol w:w="3685"/>
      <w:gridCol w:w="851"/>
    </w:tblGrid>
    <w:tr w:rsidR="00C1536E" w14:paraId="46A98FC0" w14:textId="77777777" w:rsidTr="00FB5B84">
      <w:trPr>
        <w:trHeight w:val="495"/>
      </w:trPr>
      <w:tc>
        <w:tcPr>
          <w:tcW w:w="904" w:type="pct"/>
          <w:vAlign w:val="center"/>
        </w:tcPr>
        <w:p w14:paraId="048EE85B" w14:textId="77777777" w:rsidR="00C1536E" w:rsidRPr="0008344C" w:rsidRDefault="00C1536E" w:rsidP="0008344C">
          <w:pPr>
            <w:rPr>
              <w:b/>
              <w:bCs/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NASK</w:t>
          </w:r>
          <w:r w:rsidR="0045196B">
            <w:rPr>
              <w:b/>
              <w:bCs/>
              <w:sz w:val="16"/>
              <w:szCs w:val="18"/>
            </w:rPr>
            <w:t>-</w:t>
          </w:r>
          <w:r w:rsidRPr="0008344C">
            <w:rPr>
              <w:b/>
              <w:bCs/>
              <w:sz w:val="16"/>
              <w:szCs w:val="18"/>
            </w:rPr>
            <w:t>PIB</w:t>
          </w:r>
        </w:p>
        <w:p w14:paraId="79749EC2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ul. Kolska 12</w:t>
          </w:r>
        </w:p>
        <w:p w14:paraId="09FB5F0F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01–045 Warszawa</w:t>
          </w:r>
        </w:p>
      </w:tc>
      <w:tc>
        <w:tcPr>
          <w:tcW w:w="953" w:type="pct"/>
          <w:vAlign w:val="center"/>
        </w:tcPr>
        <w:p w14:paraId="0B7A6931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NIP:</w:t>
          </w:r>
          <w:r w:rsidRPr="0008344C">
            <w:rPr>
              <w:sz w:val="16"/>
              <w:szCs w:val="18"/>
            </w:rPr>
            <w:t xml:space="preserve"> 521 04 17 157</w:t>
          </w:r>
        </w:p>
        <w:p w14:paraId="72222CC1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Regon:</w:t>
          </w:r>
          <w:r w:rsidRPr="0008344C">
            <w:rPr>
              <w:sz w:val="16"/>
              <w:szCs w:val="18"/>
            </w:rPr>
            <w:t xml:space="preserve"> 010464542</w:t>
          </w:r>
        </w:p>
        <w:p w14:paraId="241BCB8C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KRS:</w:t>
          </w:r>
          <w:r w:rsidRPr="0008344C">
            <w:rPr>
              <w:sz w:val="16"/>
              <w:szCs w:val="18"/>
            </w:rPr>
            <w:t xml:space="preserve"> 0000012938</w:t>
          </w:r>
        </w:p>
      </w:tc>
      <w:tc>
        <w:tcPr>
          <w:tcW w:w="857" w:type="pct"/>
          <w:vAlign w:val="center"/>
        </w:tcPr>
        <w:p w14:paraId="595C6ED5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nask@nask.pl</w:t>
          </w:r>
        </w:p>
        <w:p w14:paraId="4A14CB54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+48 22 380 82 00</w:t>
          </w:r>
        </w:p>
        <w:p w14:paraId="1AC92937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+48 22 380 82 01</w:t>
          </w:r>
        </w:p>
      </w:tc>
      <w:tc>
        <w:tcPr>
          <w:tcW w:w="1857" w:type="pct"/>
          <w:vAlign w:val="center"/>
        </w:tcPr>
        <w:p w14:paraId="323ED256" w14:textId="77777777" w:rsidR="00C1536E" w:rsidRPr="006F0FF4" w:rsidRDefault="00C1536E" w:rsidP="00C1536E">
          <w:pPr>
            <w:pStyle w:val="Nagwek"/>
            <w:jc w:val="center"/>
            <w:rPr>
              <w:sz w:val="16"/>
              <w:szCs w:val="18"/>
            </w:rPr>
          </w:pPr>
        </w:p>
      </w:tc>
      <w:tc>
        <w:tcPr>
          <w:tcW w:w="429" w:type="pct"/>
          <w:vAlign w:val="bottom"/>
        </w:tcPr>
        <w:p w14:paraId="2F17FF4A" w14:textId="77777777" w:rsidR="00C1536E" w:rsidRPr="00C1536E" w:rsidRDefault="00C1536E" w:rsidP="00C1536E">
          <w:pPr>
            <w:jc w:val="right"/>
            <w:rPr>
              <w:b/>
              <w:bCs/>
              <w:color w:val="0750BE" w:themeColor="accent2"/>
            </w:rPr>
          </w:pPr>
          <w:r w:rsidRPr="003B4D84">
            <w:rPr>
              <w:b/>
              <w:bCs/>
              <w:color w:val="0750BE" w:themeColor="accent2"/>
            </w:rPr>
            <w:t>nask.pl</w:t>
          </w:r>
        </w:p>
      </w:tc>
    </w:tr>
  </w:tbl>
  <w:p w14:paraId="71FC98BB" w14:textId="77777777" w:rsidR="006761B2" w:rsidRDefault="006761B2" w:rsidP="009B65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4"/>
      <w:gridCol w:w="1891"/>
      <w:gridCol w:w="1701"/>
      <w:gridCol w:w="3685"/>
      <w:gridCol w:w="851"/>
    </w:tblGrid>
    <w:tr w:rsidR="00DF2083" w14:paraId="6C84B0EA" w14:textId="77777777" w:rsidTr="00873EF5">
      <w:trPr>
        <w:trHeight w:val="495"/>
      </w:trPr>
      <w:tc>
        <w:tcPr>
          <w:tcW w:w="904" w:type="pct"/>
          <w:vAlign w:val="center"/>
        </w:tcPr>
        <w:p w14:paraId="0DAF554C" w14:textId="77777777" w:rsidR="00DF2083" w:rsidRPr="0008344C" w:rsidRDefault="00DF2083" w:rsidP="00DF2083">
          <w:pPr>
            <w:rPr>
              <w:b/>
              <w:bCs/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NASK</w:t>
          </w:r>
          <w:r w:rsidR="00350883" w:rsidRPr="00350883">
            <w:rPr>
              <w:b/>
              <w:bCs/>
              <w:sz w:val="16"/>
              <w:szCs w:val="18"/>
            </w:rPr>
            <w:t xml:space="preserve"> – </w:t>
          </w:r>
          <w:r w:rsidRPr="0008344C">
            <w:rPr>
              <w:b/>
              <w:bCs/>
              <w:sz w:val="16"/>
              <w:szCs w:val="18"/>
            </w:rPr>
            <w:t>PIB</w:t>
          </w:r>
        </w:p>
        <w:p w14:paraId="1A67FBFC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ul. Kolska 12</w:t>
          </w:r>
        </w:p>
        <w:p w14:paraId="223AAEF1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01–045 Warszawa</w:t>
          </w:r>
        </w:p>
      </w:tc>
      <w:tc>
        <w:tcPr>
          <w:tcW w:w="953" w:type="pct"/>
          <w:vAlign w:val="center"/>
        </w:tcPr>
        <w:p w14:paraId="40561676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NIP:</w:t>
          </w:r>
          <w:r w:rsidRPr="0008344C">
            <w:rPr>
              <w:sz w:val="16"/>
              <w:szCs w:val="18"/>
            </w:rPr>
            <w:t xml:space="preserve"> 521 04 17 157</w:t>
          </w:r>
        </w:p>
        <w:p w14:paraId="41A88E9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Regon:</w:t>
          </w:r>
          <w:r w:rsidRPr="0008344C">
            <w:rPr>
              <w:sz w:val="16"/>
              <w:szCs w:val="18"/>
            </w:rPr>
            <w:t xml:space="preserve"> 010464542</w:t>
          </w:r>
        </w:p>
        <w:p w14:paraId="7A7271D8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KRS:</w:t>
          </w:r>
          <w:r w:rsidRPr="0008344C">
            <w:rPr>
              <w:sz w:val="16"/>
              <w:szCs w:val="18"/>
            </w:rPr>
            <w:t xml:space="preserve"> 0000012938</w:t>
          </w:r>
        </w:p>
      </w:tc>
      <w:tc>
        <w:tcPr>
          <w:tcW w:w="857" w:type="pct"/>
          <w:vAlign w:val="center"/>
        </w:tcPr>
        <w:p w14:paraId="1386608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nask@nask.pl</w:t>
          </w:r>
        </w:p>
        <w:p w14:paraId="25312A94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+48 22 380 82 00</w:t>
          </w:r>
        </w:p>
        <w:p w14:paraId="6A3B30F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+48 22 380 82 01</w:t>
          </w:r>
        </w:p>
      </w:tc>
      <w:tc>
        <w:tcPr>
          <w:tcW w:w="1857" w:type="pct"/>
          <w:vAlign w:val="center"/>
        </w:tcPr>
        <w:p w14:paraId="7BD1DB86" w14:textId="77777777" w:rsidR="00DF2083" w:rsidRPr="006F0FF4" w:rsidRDefault="00DF2083" w:rsidP="00DF2083">
          <w:pPr>
            <w:pStyle w:val="Nagwek"/>
            <w:jc w:val="center"/>
            <w:rPr>
              <w:sz w:val="16"/>
              <w:szCs w:val="18"/>
            </w:rPr>
          </w:pPr>
        </w:p>
      </w:tc>
      <w:tc>
        <w:tcPr>
          <w:tcW w:w="429" w:type="pct"/>
          <w:vAlign w:val="bottom"/>
        </w:tcPr>
        <w:p w14:paraId="3CDFB08C" w14:textId="77777777" w:rsidR="00DF2083" w:rsidRPr="00C1536E" w:rsidRDefault="00DF2083" w:rsidP="00DF2083">
          <w:pPr>
            <w:jc w:val="right"/>
            <w:rPr>
              <w:b/>
              <w:bCs/>
              <w:color w:val="0750BE" w:themeColor="accent2"/>
            </w:rPr>
          </w:pPr>
          <w:r w:rsidRPr="003B4D84">
            <w:rPr>
              <w:b/>
              <w:bCs/>
              <w:color w:val="0750BE" w:themeColor="accent2"/>
            </w:rPr>
            <w:t>nask.pl</w:t>
          </w:r>
        </w:p>
      </w:tc>
    </w:tr>
  </w:tbl>
  <w:p w14:paraId="3983FAD8" w14:textId="77777777" w:rsidR="00DF2083" w:rsidRDefault="00DF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C3FF" w14:textId="77777777" w:rsidR="009E709B" w:rsidRDefault="009E709B" w:rsidP="00C7677C">
      <w:pPr>
        <w:spacing w:after="0"/>
      </w:pPr>
      <w:r>
        <w:separator/>
      </w:r>
    </w:p>
  </w:footnote>
  <w:footnote w:type="continuationSeparator" w:id="0">
    <w:p w14:paraId="6474C3B2" w14:textId="77777777" w:rsidR="009E709B" w:rsidRDefault="009E709B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EB6" w14:textId="77777777" w:rsidR="00350883" w:rsidRDefault="00350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7C6" w14:textId="77777777" w:rsidR="00C7677C" w:rsidRDefault="00C153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43598D64" wp14:editId="403470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675" cy="10684510"/>
          <wp:effectExtent l="0" t="0" r="3175" b="2540"/>
          <wp:wrapNone/>
          <wp:docPr id="147927660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76602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0B77" w14:textId="77777777" w:rsidR="00DF2083" w:rsidRDefault="00DF2083" w:rsidP="00DF2083">
    <w:r>
      <w:rPr>
        <w:noProof/>
        <w:lang w:eastAsia="pl-PL"/>
      </w:rPr>
      <w:drawing>
        <wp:inline distT="0" distB="0" distL="0" distR="0" wp14:anchorId="476D6783" wp14:editId="3895366B">
          <wp:extent cx="1800000" cy="306000"/>
          <wp:effectExtent l="0" t="0" r="0" b="0"/>
          <wp:docPr id="254479137" name="Grafika 25447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2336" behindDoc="1" locked="1" layoutInCell="1" allowOverlap="1" wp14:anchorId="11D40A4B" wp14:editId="4ACCBD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84510"/>
          <wp:effectExtent l="0" t="0" r="3175" b="2540"/>
          <wp:wrapNone/>
          <wp:docPr id="605644055" name="Obraz 5" descr="Obraz zawierający zrzut ekranu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44055" name="Obraz 5" descr="Obraz zawierający zrzut ekranu, biał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8C12D" w14:textId="77777777" w:rsidR="00DF2083" w:rsidRPr="00DF2083" w:rsidRDefault="00DF2083" w:rsidP="00DF2083">
    <w:pPr>
      <w:rPr>
        <w:color w:val="000000" w:themeColor="text1"/>
        <w:sz w:val="21"/>
        <w:szCs w:val="21"/>
      </w:rPr>
    </w:pPr>
    <w:r w:rsidRPr="00DF2083">
      <w:rPr>
        <w:color w:val="000000" w:themeColor="text1"/>
        <w:sz w:val="21"/>
        <w:szCs w:val="21"/>
      </w:rPr>
      <w:t>Państwowy Instytut Badawczy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87"/>
    <w:multiLevelType w:val="hybridMultilevel"/>
    <w:tmpl w:val="8DB61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FC9D"/>
    <w:multiLevelType w:val="hybridMultilevel"/>
    <w:tmpl w:val="1DE6608A"/>
    <w:lvl w:ilvl="0" w:tplc="EA346878">
      <w:start w:val="1"/>
      <w:numFmt w:val="decimal"/>
      <w:lvlText w:val="%1."/>
      <w:lvlJc w:val="left"/>
      <w:pPr>
        <w:ind w:left="720" w:hanging="360"/>
      </w:pPr>
    </w:lvl>
    <w:lvl w:ilvl="1" w:tplc="32AEAD0E">
      <w:start w:val="1"/>
      <w:numFmt w:val="lowerLetter"/>
      <w:lvlText w:val="%2."/>
      <w:lvlJc w:val="left"/>
      <w:pPr>
        <w:ind w:left="1440" w:hanging="360"/>
      </w:pPr>
    </w:lvl>
    <w:lvl w:ilvl="2" w:tplc="93E439BE">
      <w:start w:val="1"/>
      <w:numFmt w:val="lowerRoman"/>
      <w:lvlText w:val="%3."/>
      <w:lvlJc w:val="right"/>
      <w:pPr>
        <w:ind w:left="2160" w:hanging="180"/>
      </w:pPr>
    </w:lvl>
    <w:lvl w:ilvl="3" w:tplc="9C3640C8">
      <w:start w:val="1"/>
      <w:numFmt w:val="decimal"/>
      <w:lvlText w:val="%4."/>
      <w:lvlJc w:val="left"/>
      <w:pPr>
        <w:ind w:left="2880" w:hanging="360"/>
      </w:pPr>
    </w:lvl>
    <w:lvl w:ilvl="4" w:tplc="C2AAAC08">
      <w:start w:val="1"/>
      <w:numFmt w:val="lowerLetter"/>
      <w:lvlText w:val="%5."/>
      <w:lvlJc w:val="left"/>
      <w:pPr>
        <w:ind w:left="3600" w:hanging="360"/>
      </w:pPr>
    </w:lvl>
    <w:lvl w:ilvl="5" w:tplc="44827CC4">
      <w:start w:val="1"/>
      <w:numFmt w:val="lowerRoman"/>
      <w:lvlText w:val="%6."/>
      <w:lvlJc w:val="right"/>
      <w:pPr>
        <w:ind w:left="4320" w:hanging="180"/>
      </w:pPr>
    </w:lvl>
    <w:lvl w:ilvl="6" w:tplc="EF760434">
      <w:start w:val="1"/>
      <w:numFmt w:val="decimal"/>
      <w:lvlText w:val="%7."/>
      <w:lvlJc w:val="left"/>
      <w:pPr>
        <w:ind w:left="5040" w:hanging="360"/>
      </w:pPr>
    </w:lvl>
    <w:lvl w:ilvl="7" w:tplc="8B4C503C">
      <w:start w:val="1"/>
      <w:numFmt w:val="lowerLetter"/>
      <w:lvlText w:val="%8."/>
      <w:lvlJc w:val="left"/>
      <w:pPr>
        <w:ind w:left="5760" w:hanging="360"/>
      </w:pPr>
    </w:lvl>
    <w:lvl w:ilvl="8" w:tplc="758CDD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349"/>
    <w:multiLevelType w:val="multilevel"/>
    <w:tmpl w:val="447E1DC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B0480"/>
    <w:multiLevelType w:val="multilevel"/>
    <w:tmpl w:val="55D8B74E"/>
    <w:lvl w:ilvl="0">
      <w:start w:val="1"/>
      <w:numFmt w:val="bullet"/>
      <w:pStyle w:val="Bullet"/>
      <w:lvlText w:val=""/>
      <w:lvlJc w:val="left"/>
      <w:pPr>
        <w:ind w:left="425" w:hanging="425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2903"/>
    <w:multiLevelType w:val="hybridMultilevel"/>
    <w:tmpl w:val="95C8AEF2"/>
    <w:lvl w:ilvl="0" w:tplc="229C21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2A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CC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2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7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E8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A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D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6D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7610C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16E3DCF"/>
    <w:multiLevelType w:val="hybridMultilevel"/>
    <w:tmpl w:val="DE04F746"/>
    <w:lvl w:ilvl="0" w:tplc="E6FE32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F37"/>
    <w:multiLevelType w:val="hybridMultilevel"/>
    <w:tmpl w:val="374A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D781D0F"/>
    <w:multiLevelType w:val="multilevel"/>
    <w:tmpl w:val="7DE068D4"/>
    <w:lvl w:ilvl="0">
      <w:start w:val="1"/>
      <w:numFmt w:val="bullet"/>
      <w:lvlText w:val=""/>
      <w:lvlJc w:val="left"/>
      <w:pPr>
        <w:ind w:left="425" w:hanging="425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12" w15:restartNumberingAfterBreak="0">
    <w:nsid w:val="5E594247"/>
    <w:multiLevelType w:val="multilevel"/>
    <w:tmpl w:val="CFB600AE"/>
    <w:lvl w:ilvl="0">
      <w:start w:val="1"/>
      <w:numFmt w:val="decimal"/>
      <w:pStyle w:val="Wypunktowanie"/>
      <w:lvlText w:val="%1."/>
      <w:lvlJc w:val="left"/>
      <w:pPr>
        <w:ind w:left="425" w:hanging="425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3D7534"/>
    <w:multiLevelType w:val="hybridMultilevel"/>
    <w:tmpl w:val="8DB61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C75B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1B3961" w:themeColor="accent1"/>
      </w:rPr>
    </w:lvl>
  </w:abstractNum>
  <w:num w:numId="1" w16cid:durableId="789399533">
    <w:abstractNumId w:val="10"/>
  </w:num>
  <w:num w:numId="2" w16cid:durableId="795637410">
    <w:abstractNumId w:val="7"/>
  </w:num>
  <w:num w:numId="3" w16cid:durableId="977491996">
    <w:abstractNumId w:val="10"/>
  </w:num>
  <w:num w:numId="4" w16cid:durableId="199979905">
    <w:abstractNumId w:val="8"/>
  </w:num>
  <w:num w:numId="5" w16cid:durableId="1927566729">
    <w:abstractNumId w:val="4"/>
  </w:num>
  <w:num w:numId="6" w16cid:durableId="1193111872">
    <w:abstractNumId w:val="13"/>
  </w:num>
  <w:num w:numId="7" w16cid:durableId="1628125238">
    <w:abstractNumId w:val="12"/>
  </w:num>
  <w:num w:numId="8" w16cid:durableId="498622182">
    <w:abstractNumId w:val="2"/>
  </w:num>
  <w:num w:numId="9" w16cid:durableId="271401468">
    <w:abstractNumId w:val="15"/>
  </w:num>
  <w:num w:numId="10" w16cid:durableId="50887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0112181">
    <w:abstractNumId w:val="3"/>
  </w:num>
  <w:num w:numId="12" w16cid:durableId="1030956243">
    <w:abstractNumId w:val="11"/>
  </w:num>
  <w:num w:numId="13" w16cid:durableId="9321264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561511">
    <w:abstractNumId w:val="1"/>
  </w:num>
  <w:num w:numId="15" w16cid:durableId="1608267493">
    <w:abstractNumId w:val="0"/>
  </w:num>
  <w:num w:numId="16" w16cid:durableId="927273205">
    <w:abstractNumId w:val="9"/>
  </w:num>
  <w:num w:numId="17" w16cid:durableId="1985699821">
    <w:abstractNumId w:val="6"/>
  </w:num>
  <w:num w:numId="18" w16cid:durableId="1811512887">
    <w:abstractNumId w:val="14"/>
  </w:num>
  <w:num w:numId="19" w16cid:durableId="1347753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80"/>
    <w:rsid w:val="00010DD1"/>
    <w:rsid w:val="00017F84"/>
    <w:rsid w:val="00031875"/>
    <w:rsid w:val="000373BE"/>
    <w:rsid w:val="00047A38"/>
    <w:rsid w:val="00055F1B"/>
    <w:rsid w:val="000662B8"/>
    <w:rsid w:val="0008344C"/>
    <w:rsid w:val="000D1822"/>
    <w:rsid w:val="000D5E7B"/>
    <w:rsid w:val="000F7DC5"/>
    <w:rsid w:val="00132F1E"/>
    <w:rsid w:val="001B1951"/>
    <w:rsid w:val="001B1E8A"/>
    <w:rsid w:val="001C2CA8"/>
    <w:rsid w:val="001E08D8"/>
    <w:rsid w:val="001E1E06"/>
    <w:rsid w:val="001F4D0D"/>
    <w:rsid w:val="00202FE0"/>
    <w:rsid w:val="00222F21"/>
    <w:rsid w:val="00235D5D"/>
    <w:rsid w:val="002424D4"/>
    <w:rsid w:val="002465EA"/>
    <w:rsid w:val="002C40D5"/>
    <w:rsid w:val="002F0D94"/>
    <w:rsid w:val="002F690B"/>
    <w:rsid w:val="00313FF3"/>
    <w:rsid w:val="00330C16"/>
    <w:rsid w:val="00350883"/>
    <w:rsid w:val="00371339"/>
    <w:rsid w:val="00374C48"/>
    <w:rsid w:val="003776D2"/>
    <w:rsid w:val="00395291"/>
    <w:rsid w:val="003B4D84"/>
    <w:rsid w:val="003E1D61"/>
    <w:rsid w:val="003E35E5"/>
    <w:rsid w:val="003E3F4B"/>
    <w:rsid w:val="00410A7A"/>
    <w:rsid w:val="00414C3D"/>
    <w:rsid w:val="004241BB"/>
    <w:rsid w:val="0045196B"/>
    <w:rsid w:val="00455810"/>
    <w:rsid w:val="004563E6"/>
    <w:rsid w:val="00464B82"/>
    <w:rsid w:val="00465F29"/>
    <w:rsid w:val="00471E91"/>
    <w:rsid w:val="00476D5D"/>
    <w:rsid w:val="004839E6"/>
    <w:rsid w:val="004B5C61"/>
    <w:rsid w:val="004D4928"/>
    <w:rsid w:val="004E1709"/>
    <w:rsid w:val="004E332B"/>
    <w:rsid w:val="004F7362"/>
    <w:rsid w:val="00505E0A"/>
    <w:rsid w:val="00515413"/>
    <w:rsid w:val="00560185"/>
    <w:rsid w:val="0059016B"/>
    <w:rsid w:val="005A1E67"/>
    <w:rsid w:val="005C73CC"/>
    <w:rsid w:val="005F3211"/>
    <w:rsid w:val="005F5CA3"/>
    <w:rsid w:val="00630437"/>
    <w:rsid w:val="00631967"/>
    <w:rsid w:val="006474D8"/>
    <w:rsid w:val="0067102F"/>
    <w:rsid w:val="006723F1"/>
    <w:rsid w:val="006761B2"/>
    <w:rsid w:val="006976F6"/>
    <w:rsid w:val="006B2D94"/>
    <w:rsid w:val="006C2482"/>
    <w:rsid w:val="006D25AB"/>
    <w:rsid w:val="006F0FF4"/>
    <w:rsid w:val="00731A80"/>
    <w:rsid w:val="00735601"/>
    <w:rsid w:val="007416C9"/>
    <w:rsid w:val="00752AB0"/>
    <w:rsid w:val="00762004"/>
    <w:rsid w:val="0077184F"/>
    <w:rsid w:val="0077452C"/>
    <w:rsid w:val="007A1E8C"/>
    <w:rsid w:val="007C7A84"/>
    <w:rsid w:val="007E3F8C"/>
    <w:rsid w:val="007E4383"/>
    <w:rsid w:val="008000CD"/>
    <w:rsid w:val="0081049C"/>
    <w:rsid w:val="00837978"/>
    <w:rsid w:val="00837FFB"/>
    <w:rsid w:val="00844E4C"/>
    <w:rsid w:val="00850AFD"/>
    <w:rsid w:val="008838E3"/>
    <w:rsid w:val="008974E0"/>
    <w:rsid w:val="008B37B8"/>
    <w:rsid w:val="008C0FAA"/>
    <w:rsid w:val="008C1BB6"/>
    <w:rsid w:val="00925658"/>
    <w:rsid w:val="0095176F"/>
    <w:rsid w:val="009748CB"/>
    <w:rsid w:val="009934AB"/>
    <w:rsid w:val="009B6516"/>
    <w:rsid w:val="009E0727"/>
    <w:rsid w:val="009E709B"/>
    <w:rsid w:val="009F440A"/>
    <w:rsid w:val="00A01438"/>
    <w:rsid w:val="00A05166"/>
    <w:rsid w:val="00A30517"/>
    <w:rsid w:val="00A41F00"/>
    <w:rsid w:val="00A43DE4"/>
    <w:rsid w:val="00A862B7"/>
    <w:rsid w:val="00A97FF6"/>
    <w:rsid w:val="00AD16E7"/>
    <w:rsid w:val="00AE7C3C"/>
    <w:rsid w:val="00B5013A"/>
    <w:rsid w:val="00B502A1"/>
    <w:rsid w:val="00B818DD"/>
    <w:rsid w:val="00BA00F9"/>
    <w:rsid w:val="00BB226C"/>
    <w:rsid w:val="00C048C6"/>
    <w:rsid w:val="00C1034E"/>
    <w:rsid w:val="00C1536E"/>
    <w:rsid w:val="00C33086"/>
    <w:rsid w:val="00C37C33"/>
    <w:rsid w:val="00C46CA5"/>
    <w:rsid w:val="00C673CE"/>
    <w:rsid w:val="00C7677C"/>
    <w:rsid w:val="00CC2B3A"/>
    <w:rsid w:val="00CE0432"/>
    <w:rsid w:val="00D0748F"/>
    <w:rsid w:val="00D15CC3"/>
    <w:rsid w:val="00D21D46"/>
    <w:rsid w:val="00D334F1"/>
    <w:rsid w:val="00D44AFE"/>
    <w:rsid w:val="00D87BA0"/>
    <w:rsid w:val="00D90C97"/>
    <w:rsid w:val="00DB3E80"/>
    <w:rsid w:val="00DF0B18"/>
    <w:rsid w:val="00DF2083"/>
    <w:rsid w:val="00E0329B"/>
    <w:rsid w:val="00E24640"/>
    <w:rsid w:val="00E31705"/>
    <w:rsid w:val="00E35C3B"/>
    <w:rsid w:val="00E6129C"/>
    <w:rsid w:val="00E750A6"/>
    <w:rsid w:val="00EB0466"/>
    <w:rsid w:val="00EB5BA2"/>
    <w:rsid w:val="00EB6485"/>
    <w:rsid w:val="00ED0ADD"/>
    <w:rsid w:val="00ED7FAA"/>
    <w:rsid w:val="00EE23F3"/>
    <w:rsid w:val="00EE6F38"/>
    <w:rsid w:val="00EF7C40"/>
    <w:rsid w:val="00F04A7F"/>
    <w:rsid w:val="00F14B99"/>
    <w:rsid w:val="00F2501D"/>
    <w:rsid w:val="00F26FE5"/>
    <w:rsid w:val="00FB5B84"/>
    <w:rsid w:val="00FD6050"/>
    <w:rsid w:val="00FE42AC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177D"/>
  <w15:chartTrackingRefBased/>
  <w15:docId w15:val="{9D0FFE81-5E97-47DE-93B2-93ABC3E8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44C"/>
    <w:pPr>
      <w:spacing w:line="312" w:lineRule="auto"/>
    </w:pPr>
    <w:rPr>
      <w:rFonts w:ascii="Arial" w:hAnsi="Arial"/>
      <w:color w:val="1E1E1E"/>
      <w:sz w:val="20"/>
    </w:rPr>
  </w:style>
  <w:style w:type="paragraph" w:styleId="Nagwek1">
    <w:name w:val="heading 1"/>
    <w:next w:val="Normalny"/>
    <w:link w:val="Nagwek1Znak"/>
    <w:uiPriority w:val="9"/>
    <w:qFormat/>
    <w:rsid w:val="006B2D94"/>
    <w:pPr>
      <w:keepNext/>
      <w:keepLines/>
      <w:numPr>
        <w:numId w:val="8"/>
      </w:numPr>
      <w:spacing w:before="360" w:after="80" w:line="312" w:lineRule="auto"/>
      <w:ind w:left="567" w:hanging="567"/>
      <w:outlineLvl w:val="0"/>
    </w:pPr>
    <w:rPr>
      <w:rFonts w:ascii="Arial" w:eastAsiaTheme="majorEastAsia" w:hAnsi="Arial" w:cstheme="majorBidi"/>
      <w:b/>
      <w:bCs/>
      <w:color w:val="1E1E1E"/>
      <w:sz w:val="36"/>
      <w:szCs w:val="36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F5CA3"/>
    <w:pPr>
      <w:numPr>
        <w:ilvl w:val="1"/>
        <w:numId w:val="8"/>
      </w:numPr>
      <w:ind w:left="709" w:hanging="709"/>
      <w:outlineLvl w:val="1"/>
    </w:pPr>
    <w:rPr>
      <w:b/>
      <w:bCs/>
      <w:sz w:val="28"/>
      <w:szCs w:val="28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5F5CA3"/>
    <w:pPr>
      <w:numPr>
        <w:ilvl w:val="2"/>
        <w:numId w:val="8"/>
      </w:numPr>
      <w:ind w:left="851" w:hanging="851"/>
      <w:outlineLvl w:val="2"/>
    </w:pPr>
    <w:rPr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6B2D94"/>
    <w:rPr>
      <w:rFonts w:ascii="Arial" w:eastAsiaTheme="majorEastAsia" w:hAnsi="Arial" w:cstheme="majorBidi"/>
      <w:b/>
      <w:bCs/>
      <w:color w:val="1E1E1E"/>
      <w:sz w:val="36"/>
      <w:szCs w:val="36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6723F1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5F5CA3"/>
    <w:rPr>
      <w:rFonts w:ascii="Arial" w:hAnsi="Arial"/>
      <w:b/>
      <w:bCs/>
      <w:color w:val="1E1E1E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E3F4B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3E3F4B"/>
    <w:rPr>
      <w:rFonts w:ascii="Arial" w:eastAsiaTheme="majorEastAsia" w:hAnsi="Arial" w:cstheme="majorBidi"/>
      <w:spacing w:val="-10"/>
      <w:kern w:val="28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5F5CA3"/>
    <w:rPr>
      <w:rFonts w:ascii="Arial" w:hAnsi="Arial"/>
      <w:b/>
      <w:bCs/>
      <w:color w:val="1E1E1E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1B3961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link w:val="WypunktowanieZnak"/>
    <w:qFormat/>
    <w:rsid w:val="00BA00F9"/>
    <w:pPr>
      <w:numPr>
        <w:numId w:val="7"/>
      </w:numPr>
      <w:contextualSpacing w:val="0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8974E0"/>
    <w:rPr>
      <w:color w:val="0750BE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42A48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CC3"/>
    <w:pPr>
      <w:tabs>
        <w:tab w:val="right" w:pos="9912"/>
      </w:tabs>
      <w:spacing w:after="100" w:line="259" w:lineRule="auto"/>
      <w:ind w:left="1134" w:hanging="567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CC3"/>
    <w:pPr>
      <w:tabs>
        <w:tab w:val="left" w:pos="567"/>
        <w:tab w:val="right" w:pos="9912"/>
      </w:tabs>
      <w:spacing w:after="100" w:line="259" w:lineRule="auto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15CC3"/>
    <w:pPr>
      <w:tabs>
        <w:tab w:val="right" w:pos="9912"/>
      </w:tabs>
      <w:spacing w:after="100" w:line="259" w:lineRule="auto"/>
      <w:ind w:left="1701" w:hanging="850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23F1"/>
    <w:rPr>
      <w:rFonts w:ascii="Arial" w:hAnsi="Arial"/>
      <w:color w:val="1E1E1E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Tytutabeli">
    <w:name w:val="Tytuł tabeli"/>
    <w:basedOn w:val="Normalny"/>
    <w:link w:val="TytutabeliZnak"/>
    <w:qFormat/>
    <w:rsid w:val="00BA00F9"/>
    <w:rPr>
      <w:b/>
      <w:bCs/>
      <w:color w:val="0750BE" w:themeColor="accent2"/>
    </w:rPr>
  </w:style>
  <w:style w:type="character" w:customStyle="1" w:styleId="TytutabeliZnak">
    <w:name w:val="Tytuł tabeli Znak"/>
    <w:basedOn w:val="Domylnaczcionkaakapitu"/>
    <w:link w:val="Tytutabeli"/>
    <w:rsid w:val="00BA00F9"/>
    <w:rPr>
      <w:rFonts w:ascii="Arial" w:hAnsi="Arial"/>
      <w:b/>
      <w:bCs/>
      <w:color w:val="0750BE" w:themeColor="accent2"/>
      <w:sz w:val="20"/>
    </w:rPr>
  </w:style>
  <w:style w:type="paragraph" w:customStyle="1" w:styleId="Bullet">
    <w:name w:val="Bullet"/>
    <w:basedOn w:val="Wypunktowanie"/>
    <w:link w:val="BulletZnak"/>
    <w:qFormat/>
    <w:rsid w:val="008C0FAA"/>
    <w:pPr>
      <w:numPr>
        <w:numId w:val="1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C0FAA"/>
    <w:rPr>
      <w:rFonts w:ascii="Arial" w:hAnsi="Arial"/>
      <w:color w:val="1E1E1E"/>
      <w:sz w:val="20"/>
    </w:rPr>
  </w:style>
  <w:style w:type="character" w:customStyle="1" w:styleId="WypunktowanieZnak">
    <w:name w:val="Wypunktowanie Znak"/>
    <w:basedOn w:val="AkapitzlistZnak"/>
    <w:link w:val="Wypunktowanie"/>
    <w:rsid w:val="008C0FAA"/>
    <w:rPr>
      <w:rFonts w:ascii="Arial" w:hAnsi="Arial"/>
      <w:color w:val="1E1E1E"/>
      <w:sz w:val="20"/>
      <w:lang w:val="en-US"/>
    </w:rPr>
  </w:style>
  <w:style w:type="character" w:customStyle="1" w:styleId="BulletZnak">
    <w:name w:val="Bullet Znak"/>
    <w:basedOn w:val="WypunktowanieZnak"/>
    <w:link w:val="Bullet"/>
    <w:rsid w:val="008C0FAA"/>
    <w:rPr>
      <w:rFonts w:ascii="Arial" w:hAnsi="Arial"/>
      <w:color w:val="1E1E1E"/>
      <w:sz w:val="20"/>
      <w:lang w:val="en-US"/>
    </w:rPr>
  </w:style>
  <w:style w:type="paragraph" w:customStyle="1" w:styleId="NormalnyTabela">
    <w:name w:val="Normalny (Tabela)"/>
    <w:basedOn w:val="Bezodstpw"/>
    <w:link w:val="NormalnyTabelaZnak"/>
    <w:qFormat/>
    <w:rsid w:val="000662B8"/>
    <w:pPr>
      <w:spacing w:line="240" w:lineRule="auto"/>
    </w:pPr>
  </w:style>
  <w:style w:type="character" w:customStyle="1" w:styleId="NormalnyTabelaZnak">
    <w:name w:val="Normalny (Tabela) Znak"/>
    <w:basedOn w:val="BezodstpwZnak"/>
    <w:link w:val="NormalnyTabela"/>
    <w:rsid w:val="000662B8"/>
    <w:rPr>
      <w:rFonts w:ascii="Arial" w:hAnsi="Arial"/>
      <w:color w:val="1E1E1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pl/web/baza-wiedzy/materialy-do-cyberlekcji-30" TargetMode="External"/><Relationship Id="rId21" Type="http://schemas.openxmlformats.org/officeDocument/2006/relationships/hyperlink" Target="https://cyberprofilaktyka.pl/projekt-38/materialy-edukacyjne/piosenka-edukacyjna-wraz-z-teledyskiem.html" TargetMode="External"/><Relationship Id="rId42" Type="http://schemas.openxmlformats.org/officeDocument/2006/relationships/hyperlink" Target="https://www.saferinternet.pl/pliki/publikacje/1plakat%20A2%20saferinternet_2_Ofiara2_new%20photo.pdf" TargetMode="External"/><Relationship Id="rId47" Type="http://schemas.openxmlformats.org/officeDocument/2006/relationships/hyperlink" Target="https://it-szkola.edu.pl/publikacje,plik,122" TargetMode="External"/><Relationship Id="rId63" Type="http://schemas.openxmlformats.org/officeDocument/2006/relationships/hyperlink" Target="https://it-szkola.edu.pl/publikacje,plik,96" TargetMode="External"/><Relationship Id="rId68" Type="http://schemas.openxmlformats.org/officeDocument/2006/relationships/hyperlink" Target="https://it-szkola.edu.pl/publikacje,plik,79" TargetMode="External"/><Relationship Id="rId84" Type="http://schemas.openxmlformats.org/officeDocument/2006/relationships/hyperlink" Target="https://it-szkola.edu.pl/publikacje,plik,78" TargetMode="External"/><Relationship Id="rId89" Type="http://schemas.openxmlformats.org/officeDocument/2006/relationships/hyperlink" Target="https://it-szkola.edu.pl/publikacje,plik,72" TargetMode="External"/><Relationship Id="rId16" Type="http://schemas.openxmlformats.org/officeDocument/2006/relationships/hyperlink" Target="https://www.saferinternet.pl/pobierz.php?i=192&amp;hash=26a5" TargetMode="External"/><Relationship Id="rId11" Type="http://schemas.openxmlformats.org/officeDocument/2006/relationships/hyperlink" Target="https://www.saferinternet.pl/o-projekcie-cyberbaza.html?fromsearch" TargetMode="External"/><Relationship Id="rId32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37" Type="http://schemas.openxmlformats.org/officeDocument/2006/relationships/hyperlink" Target="https://www.youtube.com/watch?v=ttDJfXH4rUE" TargetMode="External"/><Relationship Id="rId53" Type="http://schemas.openxmlformats.org/officeDocument/2006/relationships/hyperlink" Target="https://it-szkola.edu.pl/publikacje,plik,114" TargetMode="External"/><Relationship Id="rId58" Type="http://schemas.openxmlformats.org/officeDocument/2006/relationships/hyperlink" Target="https://it-szkola.edu.pl/publikacje,plik,112" TargetMode="External"/><Relationship Id="rId74" Type="http://schemas.openxmlformats.org/officeDocument/2006/relationships/hyperlink" Target="https://it-szkola.edu.pl/publikacje,plik,46" TargetMode="External"/><Relationship Id="rId79" Type="http://schemas.openxmlformats.org/officeDocument/2006/relationships/hyperlink" Target="https://it-szkola.edu.pl/publikacje,plik,88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it-szkola.edu.pl/publikacje,plik,70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makeitclear.edu.pl/materialy-edukacyjne/gra-planszowa-pl.html" TargetMode="External"/><Relationship Id="rId27" Type="http://schemas.openxmlformats.org/officeDocument/2006/relationships/hyperlink" Target="https://cyberprofilaktyka.pl/pobierz.php?i=196&amp;hash=2c6c" TargetMode="External"/><Relationship Id="rId43" Type="http://schemas.openxmlformats.org/officeDocument/2006/relationships/hyperlink" Target="https://www.saferinternet.pl/pliki/publikacje/2plakat%20A2%20saferinternet_1%20Obserwator2_pop_new%20photo.pdf" TargetMode="External"/><Relationship Id="rId48" Type="http://schemas.openxmlformats.org/officeDocument/2006/relationships/hyperlink" Target="https://it-szkola.edu.pl/publikacje,plik,121" TargetMode="External"/><Relationship Id="rId64" Type="http://schemas.openxmlformats.org/officeDocument/2006/relationships/hyperlink" Target="https://it-szkola.edu.pl/publikacje,plik,95" TargetMode="External"/><Relationship Id="rId69" Type="http://schemas.openxmlformats.org/officeDocument/2006/relationships/hyperlink" Target="https://it-szkola.edu.pl/publikacje,plik,74" TargetMode="External"/><Relationship Id="rId80" Type="http://schemas.openxmlformats.org/officeDocument/2006/relationships/hyperlink" Target="https://it-szkola.edu.pl/publikacje,plik,87" TargetMode="External"/><Relationship Id="rId85" Type="http://schemas.openxmlformats.org/officeDocument/2006/relationships/hyperlink" Target="https://it-szkola.edu.pl/publikacje,plik,7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aferinternet.pl/pobierz.php?i=188&amp;hash=f575" TargetMode="External"/><Relationship Id="rId17" Type="http://schemas.openxmlformats.org/officeDocument/2006/relationships/hyperlink" Target="https://www.saferinternet.pl/cyberbaza/artykuly.html" TargetMode="External"/><Relationship Id="rId25" Type="http://schemas.openxmlformats.org/officeDocument/2006/relationships/hyperlink" Target="https://www.saferinternet.pl/piosenkaedu/o-piosenkach.html" TargetMode="External"/><Relationship Id="rId33" Type="http://schemas.openxmlformats.org/officeDocument/2006/relationships/hyperlink" Target="https://cyberprofilaktyka.pl/nowy-scenariusz-chill-w-realu.html" TargetMode="External"/><Relationship Id="rId38" Type="http://schemas.openxmlformats.org/officeDocument/2006/relationships/hyperlink" Target="https://www.saferinternet.pl/pliki/publikacje/Wi%C4%99zi%20mocniejsze%20ni%C5%BC%20hejt.%20Zbuduj%20swoj%C4%85%20sie%C4%87_v2.pdf" TargetMode="External"/><Relationship Id="rId46" Type="http://schemas.openxmlformats.org/officeDocument/2006/relationships/hyperlink" Target="https://cyberprofilaktyka.pl/era-dezinformacji-nowy-podrecznik-dla-kadry-nauczycielskiej.html" TargetMode="External"/><Relationship Id="rId59" Type="http://schemas.openxmlformats.org/officeDocument/2006/relationships/hyperlink" Target="https://it-szkola.edu.pl/publikacje,plik,108" TargetMode="External"/><Relationship Id="rId67" Type="http://schemas.openxmlformats.org/officeDocument/2006/relationships/hyperlink" Target="https://it-szkola.edu.pl/publikacje,plik,92" TargetMode="External"/><Relationship Id="rId20" Type="http://schemas.openxmlformats.org/officeDocument/2006/relationships/hyperlink" Target="https://cyberprofilaktyka.pl/publikacje/cyfrowy-slad-PUBLIKACJA_03_281123.pdf" TargetMode="External"/><Relationship Id="rId41" Type="http://schemas.openxmlformats.org/officeDocument/2006/relationships/hyperlink" Target="https://www.youtube.com/watch?v=83iq_oSmaP0" TargetMode="External"/><Relationship Id="rId54" Type="http://schemas.openxmlformats.org/officeDocument/2006/relationships/hyperlink" Target="https://it-szkola.edu.pl/publikacje,plik,113" TargetMode="External"/><Relationship Id="rId62" Type="http://schemas.openxmlformats.org/officeDocument/2006/relationships/hyperlink" Target="https://it-szkola.edu.pl/publikacje,plik,97" TargetMode="External"/><Relationship Id="rId70" Type="http://schemas.openxmlformats.org/officeDocument/2006/relationships/hyperlink" Target="https://it-szkola.edu.pl/publikacje,plik,71" TargetMode="External"/><Relationship Id="rId75" Type="http://schemas.openxmlformats.org/officeDocument/2006/relationships/hyperlink" Target="https://it-szkola.edu.pl/publikacje,plik,45" TargetMode="External"/><Relationship Id="rId83" Type="http://schemas.openxmlformats.org/officeDocument/2006/relationships/hyperlink" Target="https://it-szkola.edu.pl/publikacje,plik,80" TargetMode="External"/><Relationship Id="rId88" Type="http://schemas.openxmlformats.org/officeDocument/2006/relationships/hyperlink" Target="https://it-szkola.edu.pl/publikacje,plik,73" TargetMode="External"/><Relationship Id="rId91" Type="http://schemas.openxmlformats.org/officeDocument/2006/relationships/hyperlink" Target="https://it-szkola.edu.pl/publikacje,plik,69" TargetMode="External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aferinternet.pl/pobierz.php?i=191&amp;hash=09da" TargetMode="External"/><Relationship Id="rId23" Type="http://schemas.openxmlformats.org/officeDocument/2006/relationships/hyperlink" Target="https://www.saferinternet.pl/pobierzp.php?nr=1&amp;id=692" TargetMode="External"/><Relationship Id="rId28" Type="http://schemas.openxmlformats.org/officeDocument/2006/relationships/hyperlink" Target="https://cyberprofilaktyka.pl/pobierz.php?i=194&amp;hash=c8a1" TargetMode="External"/><Relationship Id="rId36" Type="http://schemas.openxmlformats.org/officeDocument/2006/relationships/hyperlink" Target="https://www.saferinternet.pl/pliki/publikacje/Rozmowa%20prowadzi%20do%20wyj%C5%9Bcia.%20W%20labiryncie%20hejtu%20-%20SCENARIUSZ_v2.pdf" TargetMode="External"/><Relationship Id="rId49" Type="http://schemas.openxmlformats.org/officeDocument/2006/relationships/hyperlink" Target="https://it-szkola.edu.pl/publikacje,plik,120" TargetMode="External"/><Relationship Id="rId57" Type="http://schemas.openxmlformats.org/officeDocument/2006/relationships/hyperlink" Target="https://it-szkola.edu.pl/publikacje,plik,11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makeitclear.edu.pl/menu-dla-nauczycieli.html" TargetMode="External"/><Relationship Id="rId44" Type="http://schemas.openxmlformats.org/officeDocument/2006/relationships/hyperlink" Target="https://www.saferinternet.pl/pliki/publikacje/3plakat%20A2%20saferinternet_3_Sprawca2_3.pdf" TargetMode="External"/><Relationship Id="rId52" Type="http://schemas.openxmlformats.org/officeDocument/2006/relationships/hyperlink" Target="https://it-szkola.edu.pl/publikacje,plik,115" TargetMode="External"/><Relationship Id="rId60" Type="http://schemas.openxmlformats.org/officeDocument/2006/relationships/hyperlink" Target="https://it-szkola.edu.pl/publikacje,plik,105" TargetMode="External"/><Relationship Id="rId65" Type="http://schemas.openxmlformats.org/officeDocument/2006/relationships/hyperlink" Target="https://it-szkola.edu.pl/publikacje,plik,94" TargetMode="External"/><Relationship Id="rId73" Type="http://schemas.openxmlformats.org/officeDocument/2006/relationships/hyperlink" Target="https://it-szkola.edu.pl/publikacje,plik,47" TargetMode="External"/><Relationship Id="rId78" Type="http://schemas.openxmlformats.org/officeDocument/2006/relationships/hyperlink" Target="https://it-szkola.edu.pl/publikacje,plik,90" TargetMode="External"/><Relationship Id="rId81" Type="http://schemas.openxmlformats.org/officeDocument/2006/relationships/hyperlink" Target="https://it-szkola.edu.pl/publikacje,plik,82" TargetMode="External"/><Relationship Id="rId86" Type="http://schemas.openxmlformats.org/officeDocument/2006/relationships/hyperlink" Target="https://it-szkola.edu.pl/publikacje,plik,76" TargetMode="External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aferinternet.pl/pobierz.php?i=189&amp;hash=078e" TargetMode="External"/><Relationship Id="rId18" Type="http://schemas.openxmlformats.org/officeDocument/2006/relationships/hyperlink" Target="https://www.nask.pl/download-file?fileId=32895" TargetMode="External"/><Relationship Id="rId39" Type="http://schemas.openxmlformats.org/officeDocument/2006/relationships/hyperlink" Target="https://www.youtube.com/watch?v=MjBt3kCYmDg" TargetMode="External"/><Relationship Id="rId34" Type="http://schemas.openxmlformats.org/officeDocument/2006/relationships/hyperlink" Target="https://www.saferinternet.pl/cyberspoty/kampania-cyberspoty.html" TargetMode="External"/><Relationship Id="rId50" Type="http://schemas.openxmlformats.org/officeDocument/2006/relationships/hyperlink" Target="https://it-szkola.edu.pl/publikacje,plik,117" TargetMode="External"/><Relationship Id="rId55" Type="http://schemas.openxmlformats.org/officeDocument/2006/relationships/hyperlink" Target="https://it-szkola.edu.pl/publikacje,plik,109" TargetMode="External"/><Relationship Id="rId76" Type="http://schemas.openxmlformats.org/officeDocument/2006/relationships/hyperlink" Target="https://it-szkola.edu.pl/publikacje,plik,42" TargetMode="External"/><Relationship Id="rId97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yperlink" Target="https://it-szkola.edu.pl/publikacje,plik,68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https://cyberprofilaktyka.pl/pobierz.php?i=195&amp;hash=bbbf" TargetMode="External"/><Relationship Id="rId24" Type="http://schemas.openxmlformats.org/officeDocument/2006/relationships/hyperlink" Target="https://www.saferinternet.pl/materialy-edukacyjne/gra-cybermaster.html" TargetMode="External"/><Relationship Id="rId40" Type="http://schemas.openxmlformats.org/officeDocument/2006/relationships/hyperlink" Target="https://www.saferinternet.pl/pliki/publikacje/Nie%20dla%20hejtu!%20Na%20mnie%20mo%C5%BCesz%20liczy%C4%87_v2.pdf" TargetMode="External"/><Relationship Id="rId45" Type="http://schemas.openxmlformats.org/officeDocument/2006/relationships/hyperlink" Target="https://nask.pl/magazyn/kodeks-dobrych-praktyk-wspolnie-przeciw-dezinformacji" TargetMode="External"/><Relationship Id="rId66" Type="http://schemas.openxmlformats.org/officeDocument/2006/relationships/hyperlink" Target="https://it-szkola.edu.pl/publikacje,plik,93" TargetMode="External"/><Relationship Id="rId87" Type="http://schemas.openxmlformats.org/officeDocument/2006/relationships/hyperlink" Target="https://it-szkola.edu.pl/publikacje,plik,75" TargetMode="External"/><Relationship Id="rId61" Type="http://schemas.openxmlformats.org/officeDocument/2006/relationships/hyperlink" Target="https://it-szkola.edu.pl/publikacje,plik,101" TargetMode="External"/><Relationship Id="rId82" Type="http://schemas.openxmlformats.org/officeDocument/2006/relationships/hyperlink" Target="https://it-szkola.edu.pl/publikacje,plik,81" TargetMode="External"/><Relationship Id="rId19" Type="http://schemas.openxmlformats.org/officeDocument/2006/relationships/hyperlink" Target="https://cyberprofilaktyka.pl/baza-wiedzy/dla-rodzicow/podcasty-cyfrowe-wieczory.html" TargetMode="External"/><Relationship Id="rId14" Type="http://schemas.openxmlformats.org/officeDocument/2006/relationships/hyperlink" Target="https://www.saferinternet.pl/pobierz.php?i=190&amp;hash=5fb5" TargetMode="External"/><Relationship Id="rId30" Type="http://schemas.openxmlformats.org/officeDocument/2006/relationships/hyperlink" Target="https://makeitclear.edu.pl/kursy-dla-uczniow-w-wieku-14-17-lat.html?setlng=pl" TargetMode="External"/><Relationship Id="rId35" Type="http://schemas.openxmlformats.org/officeDocument/2006/relationships/hyperlink" Target="https://www.saferinternet.pl/projekty/projekty-edukacyjne/plik-i-folder/zagubieni-w-sieci-2026.html" TargetMode="External"/><Relationship Id="rId56" Type="http://schemas.openxmlformats.org/officeDocument/2006/relationships/hyperlink" Target="https://it-szkola.edu.pl/publikacje,plik,110" TargetMode="External"/><Relationship Id="rId77" Type="http://schemas.openxmlformats.org/officeDocument/2006/relationships/hyperlink" Target="https://it-szkola.edu.pl/publikacje,plik,4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t-szkola.edu.pl/publikacje,plik,116" TargetMode="External"/><Relationship Id="rId72" Type="http://schemas.openxmlformats.org/officeDocument/2006/relationships/hyperlink" Target="https://it-szkola.edu.pl/publikacje,plik,67" TargetMode="External"/><Relationship Id="rId93" Type="http://schemas.openxmlformats.org/officeDocument/2006/relationships/header" Target="header2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NASK24">
      <a:dk1>
        <a:srgbClr val="000000"/>
      </a:dk1>
      <a:lt1>
        <a:srgbClr val="FFFFFF"/>
      </a:lt1>
      <a:dk2>
        <a:srgbClr val="1B3961"/>
      </a:dk2>
      <a:lt2>
        <a:srgbClr val="F2F6FF"/>
      </a:lt2>
      <a:accent1>
        <a:srgbClr val="1B3961"/>
      </a:accent1>
      <a:accent2>
        <a:srgbClr val="0750BE"/>
      </a:accent2>
      <a:accent3>
        <a:srgbClr val="598AD3"/>
      </a:accent3>
      <a:accent4>
        <a:srgbClr val="042C69"/>
      </a:accent4>
      <a:accent5>
        <a:srgbClr val="667A95"/>
      </a:accent5>
      <a:accent6>
        <a:srgbClr val="0F1F35"/>
      </a:accent6>
      <a:hlink>
        <a:srgbClr val="0750BE"/>
      </a:hlink>
      <a:folHlink>
        <a:srgbClr val="0539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98A58B9AC96E45ABD8238E15DF2DCA" ma:contentTypeVersion="12" ma:contentTypeDescription="Utwórz nowy dokument." ma:contentTypeScope="" ma:versionID="70f5579f0ccf2f852a05142e812b4c77">
  <xsd:schema xmlns:xsd="http://www.w3.org/2001/XMLSchema" xmlns:xs="http://www.w3.org/2001/XMLSchema" xmlns:p="http://schemas.microsoft.com/office/2006/metadata/properties" xmlns:ns2="811dc542-d2fd-4ccb-924c-8083e9a5ca75" xmlns:ns3="22f25482-c3aa-4415-b982-625057a7de60" targetNamespace="http://schemas.microsoft.com/office/2006/metadata/properties" ma:root="true" ma:fieldsID="130ea1b49d0f814540c0fedba0ff73e1" ns2:_="" ns3:_="">
    <xsd:import namespace="811dc542-d2fd-4ccb-924c-8083e9a5ca75"/>
    <xsd:import namespace="22f25482-c3aa-4415-b982-625057a7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c542-d2fd-4ccb-924c-8083e9a5c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eb849dd-928f-47ae-af17-9dc8508e7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5482-c3aa-4415-b982-625057a7d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edbe9-352d-4a2d-b545-65ca0e14a1a0}" ma:internalName="TaxCatchAll" ma:showField="CatchAllData" ma:web="22f25482-c3aa-4415-b982-625057a7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dc542-d2fd-4ccb-924c-8083e9a5ca75">
      <Terms xmlns="http://schemas.microsoft.com/office/infopath/2007/PartnerControls"/>
    </lcf76f155ced4ddcb4097134ff3c332f>
    <TaxCatchAll xmlns="22f25482-c3aa-4415-b982-625057a7de60" xsi:nil="true"/>
  </documentManagement>
</p:properties>
</file>

<file path=customXml/itemProps1.xml><?xml version="1.0" encoding="utf-8"?>
<ds:datastoreItem xmlns:ds="http://schemas.openxmlformats.org/officeDocument/2006/customXml" ds:itemID="{F3AD4B64-487B-4272-8E40-4A369DC0D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14174-ACA2-49F4-A1C8-E6DF29437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dc542-d2fd-4ccb-924c-8083e9a5ca75"/>
    <ds:schemaRef ds:uri="22f25482-c3aa-4415-b982-625057a7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50730-F8B0-46DA-9FEA-65BE20FA9C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DF073-24D8-440B-8DD1-9F2210EA09E0}">
  <ds:schemaRefs>
    <ds:schemaRef ds:uri="http://schemas.microsoft.com/office/2006/metadata/properties"/>
    <ds:schemaRef ds:uri="http://schemas.microsoft.com/office/infopath/2007/PartnerControls"/>
    <ds:schemaRef ds:uri="811dc542-d2fd-4ccb-924c-8083e9a5ca75"/>
    <ds:schemaRef ds:uri="22f25482-c3aa-4415-b982-625057a7de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5887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Piechna</dc:creator>
  <cp:keywords/>
  <dc:description/>
  <cp:lastModifiedBy>Janka</cp:lastModifiedBy>
  <cp:revision>2</cp:revision>
  <cp:lastPrinted>2024-07-24T15:00:00Z</cp:lastPrinted>
  <dcterms:created xsi:type="dcterms:W3CDTF">2026-06-12T03:37:00Z</dcterms:created>
  <dcterms:modified xsi:type="dcterms:W3CDTF">2026-06-12T03:37:00Z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0x010100AD98A58B9AC96E45ABD8238E15DF2DCA</vt:lpwstr>
  </property>
</Properties>
</file>